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7DB" w:rsidRDefault="004957DB" w:rsidP="004957DB">
      <w:pPr>
        <w:pStyle w:val="2"/>
        <w:spacing w:after="0" w:line="240" w:lineRule="auto"/>
        <w:jc w:val="center"/>
        <w:rPr>
          <w:rFonts w:ascii="Times New Roman" w:hAnsi="Times New Roman"/>
          <w:sz w:val="28"/>
          <w:szCs w:val="28"/>
          <w:lang w:eastAsia="zh-CN"/>
        </w:rPr>
      </w:pPr>
      <w:r>
        <w:rPr>
          <w:rFonts w:ascii="Times New Roman" w:hAnsi="Times New Roman"/>
          <w:sz w:val="28"/>
          <w:szCs w:val="28"/>
          <w:lang w:eastAsia="zh-CN"/>
        </w:rPr>
        <w:t>Информация</w:t>
      </w:r>
    </w:p>
    <w:p w:rsidR="004957DB" w:rsidRDefault="004957DB" w:rsidP="004957DB">
      <w:pPr>
        <w:pStyle w:val="2"/>
        <w:spacing w:after="0" w:line="240" w:lineRule="auto"/>
        <w:jc w:val="center"/>
        <w:rPr>
          <w:rFonts w:ascii="Times New Roman" w:hAnsi="Times New Roman"/>
          <w:sz w:val="28"/>
          <w:szCs w:val="28"/>
          <w:lang w:eastAsia="zh-CN"/>
        </w:rPr>
      </w:pPr>
      <w:r>
        <w:rPr>
          <w:rFonts w:ascii="Times New Roman" w:hAnsi="Times New Roman"/>
          <w:sz w:val="28"/>
          <w:szCs w:val="28"/>
          <w:lang w:eastAsia="zh-CN"/>
        </w:rPr>
        <w:t>об основных криминологических характеристиках дистанционных мошенничеств, совершённых на территории Челябинской области в 2023 году</w:t>
      </w:r>
    </w:p>
    <w:p w:rsidR="004957DB" w:rsidRDefault="004957DB" w:rsidP="004957DB">
      <w:pPr>
        <w:pStyle w:val="2"/>
        <w:tabs>
          <w:tab w:val="left" w:pos="6765"/>
        </w:tabs>
        <w:spacing w:after="0" w:line="240" w:lineRule="auto"/>
        <w:jc w:val="both"/>
        <w:rPr>
          <w:rFonts w:ascii="Times New Roman" w:hAnsi="Times New Roman"/>
          <w:sz w:val="28"/>
          <w:szCs w:val="28"/>
          <w:lang w:eastAsia="zh-CN"/>
        </w:rPr>
      </w:pPr>
      <w:r>
        <w:rPr>
          <w:rFonts w:ascii="Times New Roman" w:hAnsi="Times New Roman"/>
          <w:sz w:val="28"/>
          <w:szCs w:val="28"/>
          <w:lang w:eastAsia="zh-CN"/>
        </w:rPr>
        <w:tab/>
      </w:r>
    </w:p>
    <w:tbl>
      <w:tblPr>
        <w:tblW w:w="94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3"/>
        <w:gridCol w:w="170"/>
        <w:gridCol w:w="2522"/>
      </w:tblGrid>
      <w:tr w:rsidR="004957DB" w:rsidTr="004957DB">
        <w:tc>
          <w:tcPr>
            <w:tcW w:w="6804" w:type="dxa"/>
            <w:tcBorders>
              <w:top w:val="single" w:sz="4" w:space="0" w:color="000000"/>
              <w:left w:val="single" w:sz="4" w:space="0" w:color="000000"/>
              <w:bottom w:val="single" w:sz="4" w:space="0" w:color="000000"/>
              <w:right w:val="single" w:sz="4" w:space="0" w:color="000000"/>
            </w:tcBorders>
            <w:vAlign w:val="center"/>
            <w:hideMark/>
          </w:tcPr>
          <w:p w:rsidR="004957DB" w:rsidRDefault="004957DB">
            <w:pPr>
              <w:jc w:val="center"/>
              <w:rPr>
                <w:rFonts w:ascii="Times New Roman" w:hAnsi="Times New Roman"/>
                <w:color w:val="000000"/>
                <w:sz w:val="26"/>
                <w:szCs w:val="26"/>
              </w:rPr>
            </w:pPr>
            <w:r>
              <w:rPr>
                <w:rFonts w:ascii="Times New Roman" w:hAnsi="Times New Roman"/>
                <w:color w:val="000000"/>
                <w:sz w:val="26"/>
                <w:szCs w:val="26"/>
              </w:rPr>
              <w:t>1. Преступления совершены:</w:t>
            </w:r>
          </w:p>
        </w:tc>
        <w:tc>
          <w:tcPr>
            <w:tcW w:w="2693" w:type="dxa"/>
            <w:gridSpan w:val="2"/>
            <w:tcBorders>
              <w:top w:val="single" w:sz="4" w:space="0" w:color="000000"/>
              <w:left w:val="single" w:sz="4" w:space="0" w:color="000000"/>
              <w:bottom w:val="single" w:sz="4" w:space="0" w:color="000000"/>
              <w:right w:val="single" w:sz="4" w:space="0" w:color="000000"/>
            </w:tcBorders>
            <w:vAlign w:val="center"/>
            <w:hideMark/>
          </w:tcPr>
          <w:p w:rsidR="004957DB" w:rsidRDefault="004957DB">
            <w:pPr>
              <w:ind w:firstLine="0"/>
              <w:jc w:val="center"/>
              <w:rPr>
                <w:rFonts w:ascii="Times New Roman" w:hAnsi="Times New Roman"/>
                <w:bCs/>
                <w:color w:val="000000"/>
                <w:sz w:val="26"/>
                <w:szCs w:val="26"/>
              </w:rPr>
            </w:pPr>
            <w:r>
              <w:rPr>
                <w:rFonts w:ascii="Times New Roman" w:hAnsi="Times New Roman"/>
                <w:bCs/>
                <w:color w:val="000000"/>
                <w:sz w:val="26"/>
                <w:szCs w:val="26"/>
              </w:rPr>
              <w:t xml:space="preserve">Доля потерпевших </w:t>
            </w:r>
          </w:p>
          <w:p w:rsidR="004957DB" w:rsidRDefault="004957DB">
            <w:pPr>
              <w:ind w:firstLine="0"/>
              <w:jc w:val="center"/>
              <w:rPr>
                <w:rFonts w:ascii="Times New Roman" w:hAnsi="Times New Roman"/>
                <w:bCs/>
                <w:color w:val="000000"/>
                <w:sz w:val="26"/>
                <w:szCs w:val="26"/>
              </w:rPr>
            </w:pPr>
            <w:r>
              <w:rPr>
                <w:rFonts w:ascii="Times New Roman" w:hAnsi="Times New Roman"/>
                <w:bCs/>
                <w:color w:val="000000"/>
                <w:sz w:val="26"/>
                <w:szCs w:val="26"/>
              </w:rPr>
              <w:t>от общего количества потерпевших от дистанционных мошенничеств (в %)</w:t>
            </w:r>
          </w:p>
        </w:tc>
      </w:tr>
      <w:tr w:rsidR="004957DB" w:rsidTr="004957DB">
        <w:tc>
          <w:tcPr>
            <w:tcW w:w="6804"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 xml:space="preserve">Под видом сотрудника банка, сотрудника правоохранительных органов (примеры: с информацией о якобы блокировке карты, списании денежных средств, оформлении кредита, необходимости обновления приложения) </w:t>
            </w:r>
          </w:p>
        </w:tc>
        <w:tc>
          <w:tcPr>
            <w:tcW w:w="2693" w:type="dxa"/>
            <w:gridSpan w:val="2"/>
            <w:tcBorders>
              <w:top w:val="single" w:sz="4" w:space="0" w:color="000000"/>
              <w:left w:val="single" w:sz="4" w:space="0" w:color="000000"/>
              <w:bottom w:val="single" w:sz="4" w:space="0" w:color="000000"/>
              <w:right w:val="single" w:sz="4" w:space="0" w:color="000000"/>
            </w:tcBorders>
            <w:vAlign w:val="center"/>
            <w:hideMark/>
          </w:tcPr>
          <w:p w:rsidR="004957DB" w:rsidRDefault="004957DB">
            <w:pPr>
              <w:suppressAutoHyphens/>
              <w:ind w:firstLine="0"/>
              <w:jc w:val="center"/>
              <w:rPr>
                <w:rFonts w:ascii="Times New Roman" w:hAnsi="Times New Roman"/>
                <w:sz w:val="26"/>
                <w:szCs w:val="26"/>
              </w:rPr>
            </w:pPr>
            <w:r>
              <w:rPr>
                <w:rFonts w:ascii="Times New Roman" w:hAnsi="Times New Roman"/>
                <w:sz w:val="26"/>
                <w:szCs w:val="26"/>
              </w:rPr>
              <w:t>47%</w:t>
            </w:r>
          </w:p>
        </w:tc>
      </w:tr>
      <w:tr w:rsidR="004957DB" w:rsidTr="004957DB">
        <w:tc>
          <w:tcPr>
            <w:tcW w:w="6804"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Объявления с рекламой об оказании услуг, о покупке-продаже на Интернет порталах бесплатных объявлений, в Интернет-магазинах, в социальных сетях, а также на ресурсах по пассажироперевозкам (примеры: «</w:t>
            </w:r>
            <w:r>
              <w:rPr>
                <w:rFonts w:ascii="Times New Roman" w:hAnsi="Times New Roman"/>
                <w:sz w:val="26"/>
                <w:szCs w:val="26"/>
                <w:lang w:val="en-US"/>
              </w:rPr>
              <w:t>BlaBlaCar</w:t>
            </w:r>
            <w:r>
              <w:rPr>
                <w:rFonts w:ascii="Times New Roman" w:hAnsi="Times New Roman"/>
                <w:sz w:val="26"/>
                <w:szCs w:val="26"/>
              </w:rPr>
              <w:t>», фишинг)</w:t>
            </w:r>
          </w:p>
        </w:tc>
        <w:tc>
          <w:tcPr>
            <w:tcW w:w="2693" w:type="dxa"/>
            <w:gridSpan w:val="2"/>
            <w:tcBorders>
              <w:top w:val="single" w:sz="4" w:space="0" w:color="000000"/>
              <w:left w:val="single" w:sz="4" w:space="0" w:color="000000"/>
              <w:bottom w:val="single" w:sz="4" w:space="0" w:color="000000"/>
              <w:right w:val="single" w:sz="4" w:space="0" w:color="000000"/>
            </w:tcBorders>
            <w:vAlign w:val="center"/>
            <w:hideMark/>
          </w:tcPr>
          <w:p w:rsidR="004957DB" w:rsidRDefault="004957DB">
            <w:pPr>
              <w:suppressAutoHyphens/>
              <w:ind w:firstLine="0"/>
              <w:jc w:val="center"/>
              <w:rPr>
                <w:rFonts w:ascii="Times New Roman" w:hAnsi="Times New Roman"/>
                <w:sz w:val="26"/>
                <w:szCs w:val="26"/>
              </w:rPr>
            </w:pPr>
            <w:r>
              <w:rPr>
                <w:rFonts w:ascii="Times New Roman" w:hAnsi="Times New Roman"/>
                <w:sz w:val="26"/>
                <w:szCs w:val="26"/>
              </w:rPr>
              <w:t>15,2%</w:t>
            </w:r>
          </w:p>
        </w:tc>
      </w:tr>
      <w:tr w:rsidR="004957DB" w:rsidTr="004957DB">
        <w:tc>
          <w:tcPr>
            <w:tcW w:w="6804"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Оформление кредита в микрофинансовых организациях, банке посредством использования недостоверных данных или без намерений его выплаты.</w:t>
            </w:r>
          </w:p>
        </w:tc>
        <w:tc>
          <w:tcPr>
            <w:tcW w:w="2693" w:type="dxa"/>
            <w:gridSpan w:val="2"/>
            <w:tcBorders>
              <w:top w:val="single" w:sz="4" w:space="0" w:color="000000"/>
              <w:left w:val="single" w:sz="4" w:space="0" w:color="000000"/>
              <w:bottom w:val="single" w:sz="4" w:space="0" w:color="000000"/>
              <w:right w:val="single" w:sz="4" w:space="0" w:color="000000"/>
            </w:tcBorders>
            <w:vAlign w:val="center"/>
            <w:hideMark/>
          </w:tcPr>
          <w:p w:rsidR="004957DB" w:rsidRDefault="004957DB">
            <w:pPr>
              <w:suppressAutoHyphens/>
              <w:ind w:firstLine="0"/>
              <w:jc w:val="center"/>
              <w:rPr>
                <w:rFonts w:ascii="Times New Roman" w:hAnsi="Times New Roman"/>
                <w:sz w:val="26"/>
                <w:szCs w:val="26"/>
              </w:rPr>
            </w:pPr>
            <w:r>
              <w:rPr>
                <w:rFonts w:ascii="Times New Roman" w:hAnsi="Times New Roman"/>
                <w:sz w:val="26"/>
                <w:szCs w:val="26"/>
              </w:rPr>
              <w:t>15%</w:t>
            </w:r>
          </w:p>
        </w:tc>
      </w:tr>
      <w:tr w:rsidR="004957DB" w:rsidTr="004957DB">
        <w:tc>
          <w:tcPr>
            <w:tcW w:w="6804"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Помощь родственнику, который якобы попал в дорожно -транспортное происшествие.</w:t>
            </w:r>
          </w:p>
        </w:tc>
        <w:tc>
          <w:tcPr>
            <w:tcW w:w="2693" w:type="dxa"/>
            <w:gridSpan w:val="2"/>
            <w:tcBorders>
              <w:top w:val="single" w:sz="4" w:space="0" w:color="000000"/>
              <w:left w:val="single" w:sz="4" w:space="0" w:color="000000"/>
              <w:bottom w:val="single" w:sz="4" w:space="0" w:color="000000"/>
              <w:right w:val="single" w:sz="4" w:space="0" w:color="000000"/>
            </w:tcBorders>
            <w:vAlign w:val="center"/>
            <w:hideMark/>
          </w:tcPr>
          <w:p w:rsidR="004957DB" w:rsidRDefault="004957DB">
            <w:pPr>
              <w:suppressAutoHyphens/>
              <w:ind w:firstLine="0"/>
              <w:jc w:val="center"/>
              <w:rPr>
                <w:rFonts w:ascii="Times New Roman" w:hAnsi="Times New Roman"/>
                <w:sz w:val="26"/>
                <w:szCs w:val="26"/>
              </w:rPr>
            </w:pPr>
            <w:r>
              <w:rPr>
                <w:rFonts w:ascii="Times New Roman" w:hAnsi="Times New Roman"/>
                <w:sz w:val="26"/>
                <w:szCs w:val="26"/>
              </w:rPr>
              <w:t>9,9%</w:t>
            </w:r>
          </w:p>
        </w:tc>
      </w:tr>
      <w:tr w:rsidR="004957DB" w:rsidTr="004957DB">
        <w:tc>
          <w:tcPr>
            <w:tcW w:w="6804"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Под предлогом инвестирования на бирже, вложения в криптовалюту.</w:t>
            </w:r>
          </w:p>
        </w:tc>
        <w:tc>
          <w:tcPr>
            <w:tcW w:w="2693" w:type="dxa"/>
            <w:gridSpan w:val="2"/>
            <w:tcBorders>
              <w:top w:val="single" w:sz="4" w:space="0" w:color="000000"/>
              <w:left w:val="single" w:sz="4" w:space="0" w:color="000000"/>
              <w:bottom w:val="single" w:sz="4" w:space="0" w:color="000000"/>
              <w:right w:val="single" w:sz="4" w:space="0" w:color="000000"/>
            </w:tcBorders>
            <w:vAlign w:val="center"/>
            <w:hideMark/>
          </w:tcPr>
          <w:p w:rsidR="004957DB" w:rsidRDefault="004957DB">
            <w:pPr>
              <w:suppressAutoHyphens/>
              <w:ind w:firstLine="0"/>
              <w:jc w:val="center"/>
              <w:rPr>
                <w:rFonts w:ascii="Times New Roman" w:hAnsi="Times New Roman"/>
                <w:sz w:val="26"/>
                <w:szCs w:val="26"/>
              </w:rPr>
            </w:pPr>
            <w:r>
              <w:rPr>
                <w:rFonts w:ascii="Times New Roman" w:hAnsi="Times New Roman"/>
                <w:sz w:val="26"/>
                <w:szCs w:val="26"/>
              </w:rPr>
              <w:t>9,7%</w:t>
            </w:r>
          </w:p>
        </w:tc>
      </w:tr>
      <w:tr w:rsidR="004957DB" w:rsidTr="004957DB">
        <w:tc>
          <w:tcPr>
            <w:tcW w:w="6804"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 xml:space="preserve">Взлом аккаунта в социальных сетях. </w:t>
            </w:r>
          </w:p>
        </w:tc>
        <w:tc>
          <w:tcPr>
            <w:tcW w:w="2693" w:type="dxa"/>
            <w:gridSpan w:val="2"/>
            <w:tcBorders>
              <w:top w:val="single" w:sz="4" w:space="0" w:color="000000"/>
              <w:left w:val="single" w:sz="4" w:space="0" w:color="000000"/>
              <w:bottom w:val="single" w:sz="4" w:space="0" w:color="000000"/>
              <w:right w:val="single" w:sz="4" w:space="0" w:color="000000"/>
            </w:tcBorders>
            <w:vAlign w:val="center"/>
            <w:hideMark/>
          </w:tcPr>
          <w:p w:rsidR="004957DB" w:rsidRDefault="004957DB">
            <w:pPr>
              <w:suppressAutoHyphens/>
              <w:ind w:firstLine="0"/>
              <w:jc w:val="center"/>
              <w:rPr>
                <w:rFonts w:ascii="Times New Roman" w:hAnsi="Times New Roman"/>
                <w:sz w:val="26"/>
                <w:szCs w:val="26"/>
              </w:rPr>
            </w:pPr>
            <w:r>
              <w:rPr>
                <w:rFonts w:ascii="Times New Roman" w:hAnsi="Times New Roman"/>
                <w:sz w:val="26"/>
                <w:szCs w:val="26"/>
              </w:rPr>
              <w:t>1,7%</w:t>
            </w:r>
          </w:p>
        </w:tc>
      </w:tr>
      <w:tr w:rsidR="004957DB" w:rsidTr="004957DB">
        <w:tc>
          <w:tcPr>
            <w:tcW w:w="6804"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Под предлогом возврата или компенсации денежных средств за ранее приобретённые биологически активные добавки (БАДы)</w:t>
            </w:r>
          </w:p>
        </w:tc>
        <w:tc>
          <w:tcPr>
            <w:tcW w:w="2693" w:type="dxa"/>
            <w:gridSpan w:val="2"/>
            <w:tcBorders>
              <w:top w:val="single" w:sz="4" w:space="0" w:color="000000"/>
              <w:left w:val="single" w:sz="4" w:space="0" w:color="000000"/>
              <w:bottom w:val="single" w:sz="4" w:space="0" w:color="000000"/>
              <w:right w:val="single" w:sz="4" w:space="0" w:color="000000"/>
            </w:tcBorders>
            <w:vAlign w:val="center"/>
            <w:hideMark/>
          </w:tcPr>
          <w:p w:rsidR="004957DB" w:rsidRDefault="004957DB">
            <w:pPr>
              <w:suppressAutoHyphens/>
              <w:ind w:firstLine="0"/>
              <w:jc w:val="center"/>
              <w:rPr>
                <w:rFonts w:ascii="Times New Roman" w:hAnsi="Times New Roman"/>
                <w:sz w:val="26"/>
                <w:szCs w:val="26"/>
              </w:rPr>
            </w:pPr>
            <w:r>
              <w:rPr>
                <w:rFonts w:ascii="Times New Roman" w:hAnsi="Times New Roman"/>
                <w:sz w:val="26"/>
                <w:szCs w:val="26"/>
              </w:rPr>
              <w:t>0,7%</w:t>
            </w:r>
          </w:p>
        </w:tc>
      </w:tr>
      <w:tr w:rsidR="004957DB" w:rsidTr="004957DB">
        <w:tc>
          <w:tcPr>
            <w:tcW w:w="6804"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Иные способы (под предлогом оказания интимных услуг, обучение на курсах).</w:t>
            </w:r>
          </w:p>
        </w:tc>
        <w:tc>
          <w:tcPr>
            <w:tcW w:w="2693" w:type="dxa"/>
            <w:gridSpan w:val="2"/>
            <w:tcBorders>
              <w:top w:val="single" w:sz="4" w:space="0" w:color="000000"/>
              <w:left w:val="single" w:sz="4" w:space="0" w:color="000000"/>
              <w:bottom w:val="single" w:sz="4" w:space="0" w:color="000000"/>
              <w:right w:val="single" w:sz="4" w:space="0" w:color="000000"/>
            </w:tcBorders>
            <w:vAlign w:val="center"/>
            <w:hideMark/>
          </w:tcPr>
          <w:p w:rsidR="004957DB" w:rsidRDefault="004957DB">
            <w:pPr>
              <w:suppressAutoHyphens/>
              <w:ind w:firstLine="0"/>
              <w:jc w:val="center"/>
              <w:rPr>
                <w:rFonts w:ascii="Times New Roman" w:hAnsi="Times New Roman"/>
                <w:sz w:val="26"/>
                <w:szCs w:val="26"/>
              </w:rPr>
            </w:pPr>
            <w:r>
              <w:rPr>
                <w:rFonts w:ascii="Times New Roman" w:hAnsi="Times New Roman"/>
                <w:sz w:val="26"/>
                <w:szCs w:val="26"/>
              </w:rPr>
              <w:t>0,6%</w:t>
            </w:r>
          </w:p>
        </w:tc>
      </w:tr>
      <w:tr w:rsidR="004957DB" w:rsidTr="004957DB">
        <w:tc>
          <w:tcPr>
            <w:tcW w:w="6804"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Оформление кредита в микрофинансовых организациях, банке без ведома потерпевшего.</w:t>
            </w:r>
          </w:p>
        </w:tc>
        <w:tc>
          <w:tcPr>
            <w:tcW w:w="2693" w:type="dxa"/>
            <w:gridSpan w:val="2"/>
            <w:tcBorders>
              <w:top w:val="single" w:sz="4" w:space="0" w:color="000000"/>
              <w:left w:val="single" w:sz="4" w:space="0" w:color="000000"/>
              <w:bottom w:val="single" w:sz="4" w:space="0" w:color="000000"/>
              <w:right w:val="single" w:sz="4" w:space="0" w:color="000000"/>
            </w:tcBorders>
            <w:vAlign w:val="center"/>
            <w:hideMark/>
          </w:tcPr>
          <w:p w:rsidR="004957DB" w:rsidRDefault="004957DB">
            <w:pPr>
              <w:suppressAutoHyphens/>
              <w:ind w:firstLine="0"/>
              <w:jc w:val="center"/>
              <w:rPr>
                <w:rFonts w:ascii="Times New Roman" w:hAnsi="Times New Roman"/>
                <w:sz w:val="26"/>
                <w:szCs w:val="26"/>
              </w:rPr>
            </w:pPr>
            <w:r>
              <w:rPr>
                <w:rFonts w:ascii="Times New Roman" w:hAnsi="Times New Roman"/>
                <w:sz w:val="26"/>
                <w:szCs w:val="26"/>
              </w:rPr>
              <w:t>0,2%</w:t>
            </w:r>
          </w:p>
        </w:tc>
      </w:tr>
      <w:tr w:rsidR="004957DB" w:rsidTr="004957DB">
        <w:tc>
          <w:tcPr>
            <w:tcW w:w="6804"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 xml:space="preserve">Хищение денежных средств с использованием реквизитов банковской карты, которые ранее использовались владельцем карты при продаже/покупке через Интернет. </w:t>
            </w:r>
          </w:p>
        </w:tc>
        <w:tc>
          <w:tcPr>
            <w:tcW w:w="2693" w:type="dxa"/>
            <w:gridSpan w:val="2"/>
            <w:tcBorders>
              <w:top w:val="single" w:sz="4" w:space="0" w:color="000000"/>
              <w:left w:val="single" w:sz="4" w:space="0" w:color="000000"/>
              <w:bottom w:val="single" w:sz="4" w:space="0" w:color="000000"/>
              <w:right w:val="single" w:sz="4" w:space="0" w:color="000000"/>
            </w:tcBorders>
            <w:vAlign w:val="center"/>
            <w:hideMark/>
          </w:tcPr>
          <w:p w:rsidR="004957DB" w:rsidRDefault="004957DB">
            <w:pPr>
              <w:suppressAutoHyphens/>
              <w:ind w:firstLine="0"/>
              <w:jc w:val="center"/>
              <w:rPr>
                <w:rFonts w:ascii="Times New Roman" w:hAnsi="Times New Roman"/>
                <w:sz w:val="26"/>
                <w:szCs w:val="26"/>
              </w:rPr>
            </w:pPr>
            <w:r>
              <w:rPr>
                <w:rFonts w:ascii="Times New Roman" w:hAnsi="Times New Roman"/>
                <w:sz w:val="26"/>
                <w:szCs w:val="26"/>
              </w:rPr>
              <w:t>0,1%</w:t>
            </w:r>
          </w:p>
        </w:tc>
      </w:tr>
      <w:tr w:rsidR="004957DB" w:rsidTr="004957DB">
        <w:tc>
          <w:tcPr>
            <w:tcW w:w="6804" w:type="dxa"/>
            <w:tcBorders>
              <w:top w:val="single" w:sz="4" w:space="0" w:color="000000"/>
              <w:left w:val="single" w:sz="4" w:space="0" w:color="000000"/>
              <w:bottom w:val="single" w:sz="4" w:space="0" w:color="000000"/>
              <w:right w:val="single" w:sz="4" w:space="0" w:color="000000"/>
            </w:tcBorders>
          </w:tcPr>
          <w:p w:rsidR="004957DB" w:rsidRDefault="004957DB">
            <w:pPr>
              <w:suppressAutoHyphens/>
              <w:ind w:firstLine="0"/>
              <w:jc w:val="both"/>
              <w:rPr>
                <w:rFonts w:ascii="Times New Roman" w:hAnsi="Times New Roman"/>
                <w:sz w:val="26"/>
                <w:szCs w:val="26"/>
              </w:rPr>
            </w:pPr>
          </w:p>
        </w:tc>
        <w:tc>
          <w:tcPr>
            <w:tcW w:w="2693" w:type="dxa"/>
            <w:gridSpan w:val="2"/>
            <w:tcBorders>
              <w:top w:val="single" w:sz="4" w:space="0" w:color="000000"/>
              <w:left w:val="single" w:sz="4" w:space="0" w:color="000000"/>
              <w:bottom w:val="single" w:sz="4" w:space="0" w:color="000000"/>
              <w:right w:val="single" w:sz="4" w:space="0" w:color="000000"/>
            </w:tcBorders>
          </w:tcPr>
          <w:p w:rsidR="004957DB" w:rsidRDefault="004957DB">
            <w:pPr>
              <w:suppressAutoHyphens/>
              <w:jc w:val="both"/>
              <w:rPr>
                <w:rFonts w:ascii="Times New Roman" w:hAnsi="Times New Roman"/>
                <w:sz w:val="26"/>
                <w:szCs w:val="26"/>
              </w:rPr>
            </w:pPr>
          </w:p>
        </w:tc>
      </w:tr>
      <w:tr w:rsidR="004957DB" w:rsidTr="004957DB">
        <w:tc>
          <w:tcPr>
            <w:tcW w:w="9497" w:type="dxa"/>
            <w:gridSpan w:val="3"/>
            <w:tcBorders>
              <w:top w:val="single" w:sz="4" w:space="0" w:color="000000"/>
              <w:left w:val="single" w:sz="4" w:space="0" w:color="000000"/>
              <w:bottom w:val="single" w:sz="4" w:space="0" w:color="000000"/>
              <w:right w:val="single" w:sz="4" w:space="0" w:color="000000"/>
            </w:tcBorders>
          </w:tcPr>
          <w:p w:rsidR="004957DB" w:rsidRDefault="004957DB">
            <w:pPr>
              <w:suppressAutoHyphens/>
              <w:jc w:val="both"/>
              <w:rPr>
                <w:rFonts w:ascii="Times New Roman" w:hAnsi="Times New Roman"/>
                <w:sz w:val="10"/>
                <w:szCs w:val="10"/>
              </w:rPr>
            </w:pPr>
          </w:p>
        </w:tc>
      </w:tr>
      <w:tr w:rsidR="004957DB" w:rsidTr="004957DB">
        <w:tc>
          <w:tcPr>
            <w:tcW w:w="9497" w:type="dxa"/>
            <w:gridSpan w:val="3"/>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jc w:val="center"/>
              <w:rPr>
                <w:rFonts w:ascii="Times New Roman" w:hAnsi="Times New Roman"/>
                <w:sz w:val="26"/>
                <w:szCs w:val="26"/>
              </w:rPr>
            </w:pPr>
            <w:r>
              <w:rPr>
                <w:rFonts w:ascii="Times New Roman" w:hAnsi="Times New Roman"/>
                <w:sz w:val="26"/>
                <w:szCs w:val="26"/>
              </w:rPr>
              <w:t>2. Возрастные категории потерпевших:</w:t>
            </w:r>
          </w:p>
        </w:tc>
      </w:tr>
      <w:tr w:rsidR="004957DB" w:rsidTr="004957DB">
        <w:tc>
          <w:tcPr>
            <w:tcW w:w="6974" w:type="dxa"/>
            <w:gridSpan w:val="2"/>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До 20 лет.</w:t>
            </w:r>
          </w:p>
        </w:tc>
        <w:tc>
          <w:tcPr>
            <w:tcW w:w="2523"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jc w:val="both"/>
              <w:rPr>
                <w:rFonts w:ascii="Times New Roman" w:hAnsi="Times New Roman"/>
                <w:sz w:val="26"/>
                <w:szCs w:val="26"/>
              </w:rPr>
            </w:pPr>
            <w:r>
              <w:rPr>
                <w:rFonts w:ascii="Times New Roman" w:hAnsi="Times New Roman"/>
                <w:sz w:val="26"/>
                <w:szCs w:val="26"/>
              </w:rPr>
              <w:t>0,6%</w:t>
            </w:r>
          </w:p>
        </w:tc>
      </w:tr>
      <w:tr w:rsidR="004957DB" w:rsidTr="004957DB">
        <w:tc>
          <w:tcPr>
            <w:tcW w:w="6974" w:type="dxa"/>
            <w:gridSpan w:val="2"/>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От 21 года и до 35 лет.</w:t>
            </w:r>
          </w:p>
        </w:tc>
        <w:tc>
          <w:tcPr>
            <w:tcW w:w="2523"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jc w:val="both"/>
              <w:rPr>
                <w:rFonts w:ascii="Times New Roman" w:hAnsi="Times New Roman"/>
                <w:sz w:val="26"/>
                <w:szCs w:val="26"/>
              </w:rPr>
            </w:pPr>
            <w:r>
              <w:rPr>
                <w:rFonts w:ascii="Times New Roman" w:hAnsi="Times New Roman"/>
                <w:sz w:val="26"/>
                <w:szCs w:val="26"/>
              </w:rPr>
              <w:t>19,3%</w:t>
            </w:r>
          </w:p>
        </w:tc>
      </w:tr>
      <w:tr w:rsidR="004957DB" w:rsidTr="004957DB">
        <w:tc>
          <w:tcPr>
            <w:tcW w:w="6974" w:type="dxa"/>
            <w:gridSpan w:val="2"/>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От 36 лет и до 50 лет.</w:t>
            </w:r>
          </w:p>
        </w:tc>
        <w:tc>
          <w:tcPr>
            <w:tcW w:w="2523"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jc w:val="both"/>
              <w:rPr>
                <w:rFonts w:ascii="Times New Roman" w:hAnsi="Times New Roman"/>
                <w:sz w:val="26"/>
                <w:szCs w:val="26"/>
              </w:rPr>
            </w:pPr>
            <w:r>
              <w:rPr>
                <w:rFonts w:ascii="Times New Roman" w:hAnsi="Times New Roman"/>
                <w:sz w:val="26"/>
                <w:szCs w:val="26"/>
              </w:rPr>
              <w:t>37,2%</w:t>
            </w:r>
          </w:p>
        </w:tc>
      </w:tr>
      <w:tr w:rsidR="004957DB" w:rsidTr="004957DB">
        <w:tc>
          <w:tcPr>
            <w:tcW w:w="6974" w:type="dxa"/>
            <w:gridSpan w:val="2"/>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От 51 года и до 70 лет.</w:t>
            </w:r>
          </w:p>
        </w:tc>
        <w:tc>
          <w:tcPr>
            <w:tcW w:w="2523"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jc w:val="both"/>
              <w:rPr>
                <w:rFonts w:ascii="Times New Roman" w:hAnsi="Times New Roman"/>
                <w:sz w:val="26"/>
                <w:szCs w:val="26"/>
              </w:rPr>
            </w:pPr>
            <w:r>
              <w:rPr>
                <w:rFonts w:ascii="Times New Roman" w:hAnsi="Times New Roman"/>
                <w:sz w:val="26"/>
                <w:szCs w:val="26"/>
              </w:rPr>
              <w:t>32,1%</w:t>
            </w:r>
          </w:p>
        </w:tc>
      </w:tr>
      <w:tr w:rsidR="004957DB" w:rsidTr="004957DB">
        <w:tc>
          <w:tcPr>
            <w:tcW w:w="6974" w:type="dxa"/>
            <w:gridSpan w:val="2"/>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От 71 года и старше.</w:t>
            </w:r>
          </w:p>
        </w:tc>
        <w:tc>
          <w:tcPr>
            <w:tcW w:w="2523"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jc w:val="both"/>
              <w:rPr>
                <w:rFonts w:ascii="Times New Roman" w:hAnsi="Times New Roman"/>
                <w:sz w:val="26"/>
                <w:szCs w:val="26"/>
              </w:rPr>
            </w:pPr>
            <w:r>
              <w:rPr>
                <w:rFonts w:ascii="Times New Roman" w:hAnsi="Times New Roman"/>
                <w:sz w:val="26"/>
                <w:szCs w:val="26"/>
              </w:rPr>
              <w:t>10,8%</w:t>
            </w:r>
          </w:p>
        </w:tc>
      </w:tr>
      <w:tr w:rsidR="004957DB" w:rsidTr="004957DB">
        <w:tc>
          <w:tcPr>
            <w:tcW w:w="9497" w:type="dxa"/>
            <w:gridSpan w:val="3"/>
            <w:tcBorders>
              <w:top w:val="single" w:sz="4" w:space="0" w:color="000000"/>
              <w:left w:val="single" w:sz="4" w:space="0" w:color="000000"/>
              <w:bottom w:val="single" w:sz="4" w:space="0" w:color="000000"/>
              <w:right w:val="single" w:sz="4" w:space="0" w:color="000000"/>
            </w:tcBorders>
          </w:tcPr>
          <w:p w:rsidR="004957DB" w:rsidRDefault="004957DB">
            <w:pPr>
              <w:suppressAutoHyphens/>
              <w:jc w:val="both"/>
              <w:rPr>
                <w:rFonts w:ascii="Times New Roman" w:hAnsi="Times New Roman"/>
                <w:sz w:val="10"/>
                <w:szCs w:val="10"/>
              </w:rPr>
            </w:pPr>
          </w:p>
        </w:tc>
      </w:tr>
      <w:tr w:rsidR="004957DB" w:rsidTr="004957DB">
        <w:tc>
          <w:tcPr>
            <w:tcW w:w="9497" w:type="dxa"/>
            <w:gridSpan w:val="3"/>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jc w:val="center"/>
              <w:rPr>
                <w:rFonts w:ascii="Times New Roman" w:hAnsi="Times New Roman"/>
                <w:sz w:val="26"/>
                <w:szCs w:val="26"/>
              </w:rPr>
            </w:pPr>
            <w:r>
              <w:rPr>
                <w:rFonts w:ascii="Times New Roman" w:hAnsi="Times New Roman"/>
                <w:sz w:val="26"/>
                <w:szCs w:val="26"/>
              </w:rPr>
              <w:t>3. Род занятий потерпевшего:</w:t>
            </w:r>
          </w:p>
        </w:tc>
      </w:tr>
      <w:tr w:rsidR="004957DB" w:rsidTr="004957DB">
        <w:tc>
          <w:tcPr>
            <w:tcW w:w="6974" w:type="dxa"/>
            <w:gridSpan w:val="2"/>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lastRenderedPageBreak/>
              <w:t>Учащийся, студент.</w:t>
            </w:r>
          </w:p>
        </w:tc>
        <w:tc>
          <w:tcPr>
            <w:tcW w:w="2523"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jc w:val="both"/>
              <w:rPr>
                <w:rFonts w:ascii="Times New Roman" w:hAnsi="Times New Roman"/>
                <w:sz w:val="26"/>
                <w:szCs w:val="26"/>
              </w:rPr>
            </w:pPr>
            <w:r>
              <w:rPr>
                <w:rFonts w:ascii="Times New Roman" w:hAnsi="Times New Roman"/>
                <w:sz w:val="26"/>
                <w:szCs w:val="26"/>
              </w:rPr>
              <w:t>1%</w:t>
            </w:r>
          </w:p>
        </w:tc>
      </w:tr>
      <w:tr w:rsidR="004957DB" w:rsidTr="004957DB">
        <w:tc>
          <w:tcPr>
            <w:tcW w:w="6974" w:type="dxa"/>
            <w:gridSpan w:val="2"/>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Государственные служащие, сотрудники бюджетной сферы.</w:t>
            </w:r>
          </w:p>
        </w:tc>
        <w:tc>
          <w:tcPr>
            <w:tcW w:w="2523"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jc w:val="both"/>
              <w:rPr>
                <w:rFonts w:ascii="Times New Roman" w:hAnsi="Times New Roman"/>
                <w:sz w:val="26"/>
                <w:szCs w:val="26"/>
              </w:rPr>
            </w:pPr>
            <w:r>
              <w:rPr>
                <w:rFonts w:ascii="Times New Roman" w:hAnsi="Times New Roman"/>
                <w:sz w:val="26"/>
                <w:szCs w:val="26"/>
              </w:rPr>
              <w:t>4,5%</w:t>
            </w:r>
          </w:p>
        </w:tc>
      </w:tr>
      <w:tr w:rsidR="004957DB" w:rsidTr="004957DB">
        <w:tc>
          <w:tcPr>
            <w:tcW w:w="6974" w:type="dxa"/>
            <w:gridSpan w:val="2"/>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Работники коммерческих организаций.</w:t>
            </w:r>
          </w:p>
        </w:tc>
        <w:tc>
          <w:tcPr>
            <w:tcW w:w="2523"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jc w:val="both"/>
              <w:rPr>
                <w:rFonts w:ascii="Times New Roman" w:hAnsi="Times New Roman"/>
                <w:sz w:val="26"/>
                <w:szCs w:val="26"/>
              </w:rPr>
            </w:pPr>
            <w:r>
              <w:rPr>
                <w:rFonts w:ascii="Times New Roman" w:hAnsi="Times New Roman"/>
                <w:sz w:val="26"/>
                <w:szCs w:val="26"/>
              </w:rPr>
              <w:t>39,8%</w:t>
            </w:r>
          </w:p>
        </w:tc>
      </w:tr>
      <w:tr w:rsidR="004957DB" w:rsidTr="004957DB">
        <w:tc>
          <w:tcPr>
            <w:tcW w:w="6974" w:type="dxa"/>
            <w:gridSpan w:val="2"/>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 xml:space="preserve">Юридические лица, индивидуальные предприниматели, самозанятые. </w:t>
            </w:r>
          </w:p>
        </w:tc>
        <w:tc>
          <w:tcPr>
            <w:tcW w:w="2523"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jc w:val="both"/>
              <w:rPr>
                <w:rFonts w:ascii="Times New Roman" w:hAnsi="Times New Roman"/>
                <w:sz w:val="26"/>
                <w:szCs w:val="26"/>
              </w:rPr>
            </w:pPr>
            <w:r>
              <w:rPr>
                <w:rFonts w:ascii="Times New Roman" w:hAnsi="Times New Roman"/>
                <w:sz w:val="26"/>
                <w:szCs w:val="26"/>
              </w:rPr>
              <w:t>15%</w:t>
            </w:r>
          </w:p>
        </w:tc>
      </w:tr>
      <w:tr w:rsidR="004957DB" w:rsidTr="004957DB">
        <w:tc>
          <w:tcPr>
            <w:tcW w:w="6974" w:type="dxa"/>
            <w:gridSpan w:val="2"/>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Пенсионеры.</w:t>
            </w:r>
          </w:p>
        </w:tc>
        <w:tc>
          <w:tcPr>
            <w:tcW w:w="2523"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jc w:val="both"/>
              <w:rPr>
                <w:rFonts w:ascii="Times New Roman" w:hAnsi="Times New Roman"/>
                <w:sz w:val="26"/>
                <w:szCs w:val="26"/>
              </w:rPr>
            </w:pPr>
            <w:r>
              <w:rPr>
                <w:rFonts w:ascii="Times New Roman" w:hAnsi="Times New Roman"/>
                <w:sz w:val="26"/>
                <w:szCs w:val="26"/>
              </w:rPr>
              <w:t>20,4%</w:t>
            </w:r>
          </w:p>
        </w:tc>
      </w:tr>
      <w:tr w:rsidR="004957DB" w:rsidTr="004957DB">
        <w:tc>
          <w:tcPr>
            <w:tcW w:w="6974" w:type="dxa"/>
            <w:gridSpan w:val="2"/>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 xml:space="preserve">Безработные. </w:t>
            </w:r>
          </w:p>
        </w:tc>
        <w:tc>
          <w:tcPr>
            <w:tcW w:w="2523"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jc w:val="both"/>
              <w:rPr>
                <w:rFonts w:ascii="Times New Roman" w:hAnsi="Times New Roman"/>
                <w:sz w:val="26"/>
                <w:szCs w:val="26"/>
              </w:rPr>
            </w:pPr>
            <w:r>
              <w:rPr>
                <w:rFonts w:ascii="Times New Roman" w:hAnsi="Times New Roman"/>
                <w:sz w:val="26"/>
                <w:szCs w:val="26"/>
              </w:rPr>
              <w:t>19,3%</w:t>
            </w:r>
          </w:p>
        </w:tc>
      </w:tr>
      <w:tr w:rsidR="004957DB" w:rsidTr="004957DB">
        <w:trPr>
          <w:trHeight w:val="70"/>
        </w:trPr>
        <w:tc>
          <w:tcPr>
            <w:tcW w:w="9497" w:type="dxa"/>
            <w:gridSpan w:val="3"/>
            <w:tcBorders>
              <w:top w:val="single" w:sz="4" w:space="0" w:color="000000"/>
              <w:left w:val="single" w:sz="4" w:space="0" w:color="000000"/>
              <w:bottom w:val="single" w:sz="4" w:space="0" w:color="000000"/>
              <w:right w:val="single" w:sz="4" w:space="0" w:color="000000"/>
            </w:tcBorders>
          </w:tcPr>
          <w:p w:rsidR="004957DB" w:rsidRDefault="004957DB">
            <w:pPr>
              <w:suppressAutoHyphens/>
              <w:jc w:val="both"/>
              <w:rPr>
                <w:rFonts w:ascii="Times New Roman" w:hAnsi="Times New Roman"/>
                <w:sz w:val="10"/>
                <w:szCs w:val="10"/>
              </w:rPr>
            </w:pPr>
          </w:p>
        </w:tc>
      </w:tr>
      <w:tr w:rsidR="004957DB" w:rsidTr="004957DB">
        <w:trPr>
          <w:trHeight w:val="70"/>
        </w:trPr>
        <w:tc>
          <w:tcPr>
            <w:tcW w:w="9497" w:type="dxa"/>
            <w:gridSpan w:val="3"/>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jc w:val="center"/>
              <w:rPr>
                <w:rFonts w:ascii="Times New Roman" w:hAnsi="Times New Roman"/>
                <w:sz w:val="26"/>
                <w:szCs w:val="26"/>
              </w:rPr>
            </w:pPr>
            <w:r>
              <w:rPr>
                <w:rFonts w:ascii="Times New Roman" w:hAnsi="Times New Roman"/>
                <w:sz w:val="26"/>
                <w:szCs w:val="26"/>
              </w:rPr>
              <w:t>Пол</w:t>
            </w:r>
          </w:p>
        </w:tc>
      </w:tr>
      <w:tr w:rsidR="004957DB" w:rsidTr="004957DB">
        <w:tc>
          <w:tcPr>
            <w:tcW w:w="6974" w:type="dxa"/>
            <w:gridSpan w:val="2"/>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Женский</w:t>
            </w:r>
          </w:p>
        </w:tc>
        <w:tc>
          <w:tcPr>
            <w:tcW w:w="2523"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jc w:val="both"/>
              <w:rPr>
                <w:rFonts w:ascii="Times New Roman" w:hAnsi="Times New Roman"/>
                <w:sz w:val="26"/>
                <w:szCs w:val="26"/>
              </w:rPr>
            </w:pPr>
            <w:r>
              <w:rPr>
                <w:rFonts w:ascii="Times New Roman" w:hAnsi="Times New Roman"/>
                <w:sz w:val="26"/>
                <w:szCs w:val="26"/>
              </w:rPr>
              <w:t>39,1%</w:t>
            </w:r>
          </w:p>
        </w:tc>
      </w:tr>
      <w:tr w:rsidR="004957DB" w:rsidTr="004957DB">
        <w:tc>
          <w:tcPr>
            <w:tcW w:w="6974" w:type="dxa"/>
            <w:gridSpan w:val="2"/>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ind w:firstLine="0"/>
              <w:jc w:val="both"/>
              <w:rPr>
                <w:rFonts w:ascii="Times New Roman" w:hAnsi="Times New Roman"/>
                <w:sz w:val="26"/>
                <w:szCs w:val="26"/>
              </w:rPr>
            </w:pPr>
            <w:r>
              <w:rPr>
                <w:rFonts w:ascii="Times New Roman" w:hAnsi="Times New Roman"/>
                <w:sz w:val="26"/>
                <w:szCs w:val="26"/>
              </w:rPr>
              <w:t>Мужской</w:t>
            </w:r>
          </w:p>
        </w:tc>
        <w:tc>
          <w:tcPr>
            <w:tcW w:w="2523" w:type="dxa"/>
            <w:tcBorders>
              <w:top w:val="single" w:sz="4" w:space="0" w:color="000000"/>
              <w:left w:val="single" w:sz="4" w:space="0" w:color="000000"/>
              <w:bottom w:val="single" w:sz="4" w:space="0" w:color="000000"/>
              <w:right w:val="single" w:sz="4" w:space="0" w:color="000000"/>
            </w:tcBorders>
            <w:hideMark/>
          </w:tcPr>
          <w:p w:rsidR="004957DB" w:rsidRDefault="004957DB">
            <w:pPr>
              <w:suppressAutoHyphens/>
              <w:jc w:val="both"/>
              <w:rPr>
                <w:rFonts w:ascii="Times New Roman" w:hAnsi="Times New Roman"/>
                <w:sz w:val="26"/>
                <w:szCs w:val="26"/>
              </w:rPr>
            </w:pPr>
            <w:r>
              <w:rPr>
                <w:rFonts w:ascii="Times New Roman" w:hAnsi="Times New Roman"/>
                <w:sz w:val="26"/>
                <w:szCs w:val="26"/>
              </w:rPr>
              <w:t>60,2%</w:t>
            </w:r>
          </w:p>
        </w:tc>
      </w:tr>
    </w:tbl>
    <w:p w:rsidR="004957DB" w:rsidRDefault="004957DB" w:rsidP="004957DB">
      <w:pPr>
        <w:pStyle w:val="2"/>
        <w:spacing w:after="0" w:line="240" w:lineRule="auto"/>
        <w:ind w:firstLine="0"/>
        <w:jc w:val="both"/>
        <w:rPr>
          <w:rFonts w:ascii="Times New Roman" w:hAnsi="Times New Roman"/>
          <w:sz w:val="28"/>
          <w:szCs w:val="28"/>
          <w:lang w:eastAsia="zh-CN"/>
        </w:rPr>
      </w:pPr>
    </w:p>
    <w:p w:rsidR="004957DB" w:rsidRDefault="004957DB" w:rsidP="004957DB">
      <w:pPr>
        <w:pStyle w:val="2"/>
        <w:spacing w:after="0" w:line="240" w:lineRule="auto"/>
        <w:jc w:val="both"/>
        <w:rPr>
          <w:rFonts w:ascii="Times New Roman" w:hAnsi="Times New Roman"/>
          <w:sz w:val="28"/>
          <w:szCs w:val="28"/>
          <w:lang w:eastAsia="zh-CN"/>
        </w:rPr>
      </w:pPr>
      <w:r>
        <w:rPr>
          <w:rFonts w:ascii="Times New Roman" w:hAnsi="Times New Roman"/>
          <w:sz w:val="28"/>
          <w:szCs w:val="28"/>
          <w:lang w:eastAsia="zh-CN"/>
        </w:rPr>
        <w:t>Наиболее распространённые способы совершения мошенничеств                       с использованием информационно-телекоммуникационных технологий:</w:t>
      </w:r>
    </w:p>
    <w:p w:rsidR="004957DB" w:rsidRDefault="004957DB" w:rsidP="004957DB">
      <w:pPr>
        <w:jc w:val="both"/>
        <w:rPr>
          <w:rFonts w:ascii="Times New Roman" w:hAnsi="Times New Roman"/>
          <w:sz w:val="28"/>
          <w:szCs w:val="28"/>
        </w:rPr>
      </w:pPr>
      <w:r>
        <w:rPr>
          <w:rFonts w:ascii="Times New Roman" w:hAnsi="Times New Roman"/>
          <w:sz w:val="28"/>
          <w:szCs w:val="28"/>
        </w:rPr>
        <w:t>1. Мошенничество, совершаемое посредством подменной телефонии. Мошенник звонит потерпевшему с подменных номеров (номерная емкость начинается с 8800, 495, 499, а также с использованием номеров телефонов реально существующих ведомств, организаций, государственных органов, применяя специальное оборудование), представляясь сотрудником банка, полиции, прокуратуры, ФСБ, Следственного комитета, информирует гражданина о подозрительных финансовых операциях по его банковского счету, попытках оформления кредита, перевода денежных средств со счёта, либо сообщает о розыске, задержании преступников, совершающих хищения денежных средств с расчетных счетов граждан, при этом извещает                               о необходимости соблюдения «тайны следствия». Далее мошенник, используя методы психологического воздействия и пользуясь доверчивостью граждан, вынуждают потерпевшего сообщать персональные данные, сведения                           о финансовом состояния, о наличии автотранспорта в собственности.                        Затем под  манипулятивным воздействием мошенника, потерпевший переводит денежные средства на якобы безопасные расчетные счета (в отдельных случаях, переводя деньги, вырученные от срочной продажи автотранспорта.                          Сделку по срочной продаже автотранспорта организуют сами мошенники). Потерпевшие: все категории граждан, независимо от пола, образования, экономического, национального, социального статуса, а также возраста.</w:t>
      </w:r>
    </w:p>
    <w:p w:rsidR="004957DB" w:rsidRDefault="004957DB" w:rsidP="004957DB">
      <w:pPr>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2. Мошенничество, совершаемое под предлогом оказания содействия родственнику, якобы попавшему в дорожно-транспортное происшествие                   или якобы задержанному правоохранительными органами. </w:t>
      </w:r>
      <w:r>
        <w:rPr>
          <w:rFonts w:ascii="Times New Roman" w:hAnsi="Times New Roman"/>
          <w:sz w:val="28"/>
          <w:szCs w:val="28"/>
        </w:rPr>
        <w:t>Денежные средства потерпевший передаёт прибывшему к нему курьеру, который в дальнейшем перечисляет полученные денежные средства на указанные мошенниками банковские счета, при этом 15% оставляя себе.</w:t>
      </w:r>
      <w:r>
        <w:rPr>
          <w:rFonts w:ascii="Times New Roman" w:hAnsi="Times New Roman"/>
          <w:color w:val="000000"/>
          <w:sz w:val="28"/>
          <w:szCs w:val="28"/>
          <w:shd w:val="clear" w:color="auto" w:fill="FFFFFF"/>
        </w:rPr>
        <w:t xml:space="preserve"> Потерпевшие: основная часть – пожилые люди.</w:t>
      </w:r>
    </w:p>
    <w:p w:rsidR="004957DB" w:rsidRDefault="004957DB" w:rsidP="004957DB">
      <w:pPr>
        <w:jc w:val="both"/>
        <w:rPr>
          <w:rFonts w:ascii="Times New Roman" w:eastAsia="Times New Roman" w:hAnsi="Times New Roman"/>
          <w:sz w:val="28"/>
          <w:szCs w:val="28"/>
        </w:rPr>
      </w:pPr>
      <w:r>
        <w:rPr>
          <w:rFonts w:ascii="Times New Roman" w:hAnsi="Times New Roman"/>
          <w:sz w:val="28"/>
          <w:szCs w:val="28"/>
        </w:rPr>
        <w:t xml:space="preserve">3. Мошенничество, совершаемое под предлогом дополнительного заработка, участия в торгах на бирже, инвестирования в ценные бумаги. </w:t>
      </w:r>
      <w:r>
        <w:rPr>
          <w:rFonts w:ascii="Times New Roman" w:eastAsia="Times New Roman" w:hAnsi="Times New Roman"/>
          <w:sz w:val="28"/>
          <w:szCs w:val="28"/>
        </w:rPr>
        <w:t xml:space="preserve">Граждан заманивают яркими вывесками, названиями созвучными с названиями крупных нефте/газодобывающих компаний и холдингов, таких </w:t>
      </w:r>
      <w:r>
        <w:rPr>
          <w:rFonts w:ascii="Times New Roman" w:eastAsia="Times New Roman" w:hAnsi="Times New Roman"/>
          <w:sz w:val="28"/>
          <w:szCs w:val="28"/>
        </w:rPr>
        <w:lastRenderedPageBreak/>
        <w:t xml:space="preserve">как Газпроминвестии, ТинькоффИнвест, </w:t>
      </w:r>
      <w:r>
        <w:rPr>
          <w:rFonts w:ascii="Times New Roman" w:hAnsi="Times New Roman"/>
          <w:sz w:val="28"/>
          <w:szCs w:val="28"/>
        </w:rPr>
        <w:t xml:space="preserve">«исключительными» предложениями, возможностью получения высокого дохода, </w:t>
      </w:r>
      <w:r>
        <w:rPr>
          <w:rFonts w:ascii="Times New Roman" w:eastAsia="Times New Roman" w:hAnsi="Times New Roman"/>
          <w:sz w:val="28"/>
          <w:szCs w:val="28"/>
        </w:rPr>
        <w:t xml:space="preserve">вынуждают потерпевшего вносить крупные суммы, без возможности вывода денежных средств в дальнейшем. </w:t>
      </w:r>
      <w:r>
        <w:rPr>
          <w:rFonts w:ascii="Times New Roman" w:hAnsi="Times New Roman"/>
          <w:sz w:val="28"/>
          <w:szCs w:val="28"/>
        </w:rPr>
        <w:t>Потерпевшие: все категории граждан, независимо от пола, образования, экономического, национального, социального статуса, а также возраста.</w:t>
      </w:r>
    </w:p>
    <w:p w:rsidR="004957DB" w:rsidRDefault="004957DB" w:rsidP="004957DB">
      <w:pPr>
        <w:ind w:firstLine="709"/>
        <w:jc w:val="both"/>
        <w:rPr>
          <w:rFonts w:ascii="Times New Roman" w:hAnsi="Times New Roman"/>
          <w:sz w:val="28"/>
          <w:szCs w:val="28"/>
        </w:rPr>
      </w:pPr>
      <w:r>
        <w:rPr>
          <w:rFonts w:ascii="Times New Roman" w:hAnsi="Times New Roman"/>
          <w:sz w:val="28"/>
          <w:szCs w:val="28"/>
        </w:rPr>
        <w:t>4. Мошенничество с использованием торговых площадок Авито, Юла, объявлений о купле/продаже в социальных сетях:</w:t>
      </w:r>
    </w:p>
    <w:p w:rsidR="004957DB" w:rsidRDefault="004957DB" w:rsidP="004957DB">
      <w:pPr>
        <w:ind w:firstLine="709"/>
        <w:jc w:val="both"/>
        <w:rPr>
          <w:rFonts w:ascii="Times New Roman" w:hAnsi="Times New Roman"/>
          <w:sz w:val="28"/>
          <w:szCs w:val="28"/>
        </w:rPr>
      </w:pPr>
      <w:r>
        <w:rPr>
          <w:rFonts w:ascii="Times New Roman" w:hAnsi="Times New Roman"/>
          <w:sz w:val="28"/>
          <w:szCs w:val="28"/>
        </w:rPr>
        <w:t xml:space="preserve">- путем размещения «липового» объявления о продаже товара по цене значительно ниже рыночной. Как правило, переписка между покупателем                  и мошенником ведется на торговой площадке либо с использованием </w:t>
      </w:r>
      <w:r>
        <w:rPr>
          <w:rFonts w:ascii="Times New Roman" w:hAnsi="Times New Roman"/>
          <w:color w:val="000000"/>
          <w:sz w:val="28"/>
          <w:szCs w:val="28"/>
          <w:shd w:val="clear" w:color="auto" w:fill="FFFFFF"/>
        </w:rPr>
        <w:t xml:space="preserve">мессенджеров  </w:t>
      </w:r>
      <w:r>
        <w:rPr>
          <w:rFonts w:ascii="Times New Roman" w:hAnsi="Times New Roman"/>
          <w:sz w:val="28"/>
          <w:szCs w:val="28"/>
        </w:rPr>
        <w:t xml:space="preserve">WhatsApp, </w:t>
      </w:r>
      <w:r>
        <w:rPr>
          <w:rFonts w:ascii="Times New Roman" w:hAnsi="Times New Roman"/>
          <w:sz w:val="28"/>
          <w:szCs w:val="28"/>
          <w:lang w:val="en-US"/>
        </w:rPr>
        <w:t>Telegram</w:t>
      </w:r>
      <w:r>
        <w:rPr>
          <w:rFonts w:ascii="Times New Roman" w:hAnsi="Times New Roman"/>
          <w:sz w:val="28"/>
          <w:szCs w:val="28"/>
        </w:rPr>
        <w:t xml:space="preserve">, </w:t>
      </w:r>
      <w:r>
        <w:rPr>
          <w:rFonts w:ascii="Times New Roman" w:hAnsi="Times New Roman"/>
          <w:sz w:val="28"/>
          <w:szCs w:val="28"/>
          <w:lang w:val="en-US"/>
        </w:rPr>
        <w:t>Viber</w:t>
      </w:r>
      <w:r>
        <w:rPr>
          <w:rFonts w:ascii="Times New Roman" w:hAnsi="Times New Roman"/>
          <w:sz w:val="28"/>
          <w:szCs w:val="28"/>
        </w:rPr>
        <w:t>. В ходе общения мошенник «втирается» в доверие и вынуждает жертву оплатить товар полностью либо внести предоплату путем электронных переводов. После оплаты контакты                   с покупателем прекращаются, его блокируют, объявление удаляют.</w:t>
      </w:r>
    </w:p>
    <w:p w:rsidR="004957DB" w:rsidRDefault="004957DB" w:rsidP="004957DB">
      <w:pPr>
        <w:ind w:firstLine="709"/>
        <w:jc w:val="both"/>
        <w:rPr>
          <w:rFonts w:ascii="Times New Roman" w:hAnsi="Times New Roman"/>
          <w:sz w:val="28"/>
          <w:szCs w:val="28"/>
        </w:rPr>
      </w:pPr>
      <w:r>
        <w:rPr>
          <w:rFonts w:ascii="Times New Roman" w:hAnsi="Times New Roman"/>
          <w:sz w:val="28"/>
          <w:szCs w:val="28"/>
        </w:rPr>
        <w:t xml:space="preserve">- хищения денежных средств под предлогом покупки товара.                               В данном случае переписка между продавцом и мошенником также ведется                 с использованием сообщений на сайте, либо с использованием </w:t>
      </w:r>
      <w:r>
        <w:rPr>
          <w:rFonts w:ascii="Times New Roman" w:hAnsi="Times New Roman"/>
          <w:color w:val="000000"/>
          <w:sz w:val="28"/>
          <w:szCs w:val="28"/>
          <w:shd w:val="clear" w:color="auto" w:fill="FFFFFF"/>
        </w:rPr>
        <w:t xml:space="preserve">мессенджеров  </w:t>
      </w:r>
      <w:r>
        <w:rPr>
          <w:rFonts w:ascii="Times New Roman" w:hAnsi="Times New Roman"/>
          <w:sz w:val="28"/>
          <w:szCs w:val="28"/>
        </w:rPr>
        <w:t xml:space="preserve">WhatsApp, </w:t>
      </w:r>
      <w:r>
        <w:rPr>
          <w:rFonts w:ascii="Times New Roman" w:hAnsi="Times New Roman"/>
          <w:sz w:val="28"/>
          <w:szCs w:val="28"/>
          <w:lang w:val="en-US"/>
        </w:rPr>
        <w:t>Telegram</w:t>
      </w:r>
      <w:r>
        <w:rPr>
          <w:rFonts w:ascii="Times New Roman" w:hAnsi="Times New Roman"/>
          <w:sz w:val="28"/>
          <w:szCs w:val="28"/>
        </w:rPr>
        <w:t xml:space="preserve">, </w:t>
      </w:r>
      <w:r>
        <w:rPr>
          <w:rFonts w:ascii="Times New Roman" w:hAnsi="Times New Roman"/>
          <w:sz w:val="28"/>
          <w:szCs w:val="28"/>
          <w:lang w:val="en-US"/>
        </w:rPr>
        <w:t>Viber</w:t>
      </w:r>
      <w:r>
        <w:rPr>
          <w:rFonts w:ascii="Times New Roman" w:hAnsi="Times New Roman"/>
          <w:sz w:val="28"/>
          <w:szCs w:val="28"/>
        </w:rPr>
        <w:t xml:space="preserve">. Продавца убеждают направить товар Авито, Юла доставкой, сообщая, что товар оплачен, и для получения денежных средств необходимо перейти по ссылке, которую скидывают на телефон продавца. После перехода по ссылке продавец попадает на фишинговый сайт Авито, Юла, где вносит свои персональные данные и реквизиты банковской карты, сумму для получения. После нажатия на «окно» «Получить деньги», денежные средства списываются с расчетного счета продавца. Кроме того, в дальнейшем мошенники убеждают продавца, что произошел сбой и для возврата денежных средств необходимо обратиться в службу поддержки, перейдя по ссылке. Продавец, перейдя по ссылке, вновь попадает на фишинговый сайт,                         где указывает свои данные, реквизиты карты и сумму, якобы необоснованно списанную. После нажатия на «окно» получить деньги, с расчетного счета продавца повторно списываются денежные средства. </w:t>
      </w:r>
    </w:p>
    <w:p w:rsidR="004957DB" w:rsidRDefault="004957DB" w:rsidP="004957DB">
      <w:pPr>
        <w:ind w:firstLine="709"/>
        <w:jc w:val="both"/>
        <w:rPr>
          <w:rFonts w:ascii="Times New Roman" w:hAnsi="Times New Roman"/>
          <w:sz w:val="28"/>
          <w:szCs w:val="28"/>
        </w:rPr>
      </w:pPr>
      <w:r>
        <w:rPr>
          <w:rFonts w:ascii="Times New Roman" w:hAnsi="Times New Roman"/>
          <w:sz w:val="28"/>
          <w:szCs w:val="28"/>
        </w:rPr>
        <w:t>5. Хищение денежных средств с использованием социальных сетей.                  От имени потерпевшего его знакомым, друзьям, родственникам приходит сообщение с просьбой одолжить денежные средства. Также злоумышленники рассылают сообщение о сборе денежных средств на лечение больного ребенка, похороны и т.д.</w:t>
      </w:r>
    </w:p>
    <w:p w:rsidR="004957DB" w:rsidRDefault="004957DB" w:rsidP="004957DB">
      <w:pPr>
        <w:ind w:firstLine="709"/>
        <w:jc w:val="both"/>
        <w:rPr>
          <w:rFonts w:ascii="Times New Roman" w:hAnsi="Times New Roman"/>
          <w:sz w:val="28"/>
          <w:szCs w:val="28"/>
        </w:rPr>
      </w:pPr>
      <w:r>
        <w:rPr>
          <w:rFonts w:ascii="Times New Roman" w:hAnsi="Times New Roman"/>
          <w:sz w:val="28"/>
          <w:szCs w:val="28"/>
        </w:rPr>
        <w:t>6. Сайт по поиску попутчиков («</w:t>
      </w:r>
      <w:r>
        <w:rPr>
          <w:rFonts w:ascii="Times New Roman" w:hAnsi="Times New Roman"/>
          <w:sz w:val="28"/>
          <w:szCs w:val="28"/>
          <w:lang w:val="en-US"/>
        </w:rPr>
        <w:t>BlaBlaCar</w:t>
      </w:r>
      <w:r>
        <w:rPr>
          <w:rFonts w:ascii="Times New Roman" w:hAnsi="Times New Roman"/>
          <w:sz w:val="28"/>
          <w:szCs w:val="28"/>
        </w:rPr>
        <w:t xml:space="preserve">»): мошенники размещают                на сайте объявления с предложением услуги по пассажироперевозке.                     Когда пользователь откликается на объявление, мошенник в чате на сайте </w:t>
      </w:r>
      <w:r>
        <w:rPr>
          <w:rFonts w:ascii="Times New Roman" w:hAnsi="Times New Roman"/>
          <w:sz w:val="28"/>
          <w:szCs w:val="28"/>
          <w:lang w:val="en-US"/>
        </w:rPr>
        <w:t>BlaBlaCar</w:t>
      </w:r>
      <w:r>
        <w:rPr>
          <w:rFonts w:ascii="Times New Roman" w:hAnsi="Times New Roman"/>
          <w:sz w:val="28"/>
          <w:szCs w:val="28"/>
        </w:rPr>
        <w:t xml:space="preserve"> просят его связаться с ним в </w:t>
      </w:r>
      <w:r>
        <w:rPr>
          <w:rFonts w:ascii="Times New Roman" w:hAnsi="Times New Roman"/>
          <w:sz w:val="28"/>
          <w:szCs w:val="28"/>
          <w:lang w:val="en-US"/>
        </w:rPr>
        <w:t xml:space="preserve">WhatsApp </w:t>
      </w:r>
      <w:r>
        <w:rPr>
          <w:rFonts w:ascii="Times New Roman" w:hAnsi="Times New Roman"/>
          <w:sz w:val="28"/>
          <w:szCs w:val="28"/>
        </w:rPr>
        <w:t xml:space="preserve">по определённому номеру телефона. Затем, в ходе переписки в </w:t>
      </w:r>
      <w:r>
        <w:rPr>
          <w:rFonts w:ascii="Times New Roman" w:hAnsi="Times New Roman"/>
          <w:sz w:val="28"/>
          <w:szCs w:val="28"/>
          <w:lang w:val="en-US"/>
        </w:rPr>
        <w:t>WhatsApp</w:t>
      </w:r>
      <w:r>
        <w:rPr>
          <w:rFonts w:ascii="Times New Roman" w:hAnsi="Times New Roman"/>
          <w:sz w:val="28"/>
          <w:szCs w:val="28"/>
        </w:rPr>
        <w:t xml:space="preserve"> клиенту предлагают оплатить поездку и скидывают ему ссылку на фишинговый сайт для оплаты поездки. После перехода на сайт,  пользователь вводит реквизиты своей банковской карты,  далее денежные средства списываются на счёт мошенники.</w:t>
      </w:r>
    </w:p>
    <w:p w:rsidR="004957DB" w:rsidRDefault="004957DB" w:rsidP="004957DB">
      <w:pPr>
        <w:tabs>
          <w:tab w:val="left" w:pos="993"/>
        </w:tabs>
        <w:jc w:val="both"/>
        <w:rPr>
          <w:rFonts w:ascii="Times New Roman" w:hAnsi="Times New Roman"/>
          <w:sz w:val="28"/>
          <w:szCs w:val="28"/>
        </w:rPr>
      </w:pPr>
      <w:r>
        <w:rPr>
          <w:rFonts w:ascii="Times New Roman" w:hAnsi="Times New Roman"/>
          <w:sz w:val="28"/>
          <w:szCs w:val="28"/>
        </w:rPr>
        <w:lastRenderedPageBreak/>
        <w:t xml:space="preserve">7. Оформление кредита в микрофинансовых организациях без ведома потерпевшего.  Хищение осуществляется путём перебора сим-карт для поиска активного акканута заёмщка и использование личного кабинета лица,                     ранее оформлявшего в микрофинансовых организациях заём. </w:t>
      </w:r>
    </w:p>
    <w:p w:rsidR="004957DB" w:rsidRDefault="004957DB" w:rsidP="004957DB">
      <w:pPr>
        <w:ind w:firstLine="709"/>
        <w:jc w:val="both"/>
        <w:rPr>
          <w:rFonts w:ascii="Times New Roman" w:hAnsi="Times New Roman"/>
          <w:sz w:val="28"/>
          <w:szCs w:val="28"/>
        </w:rPr>
      </w:pPr>
      <w:r>
        <w:rPr>
          <w:rFonts w:ascii="Times New Roman" w:hAnsi="Times New Roman"/>
          <w:sz w:val="28"/>
          <w:szCs w:val="28"/>
        </w:rPr>
        <w:t>8. Под предлогом получения возврата или получения компенсации денежных средств за ранее приобретенные биологически активные добавки (БАДы): мошенники, представляясь сотрудниками правоохранительных органов, в телефонном разговоре с потерпевшим сообщают тому,                             что задержали преступников, занимавшихся ранее продажей некачественных пищевых добавок. Для получения компенсации необходимо оплатить налог, открытие счета, транзакцию и т.п. В результате граждане, рассчитывая получить компенсацию, перечисляют мошенникам денежные средства, сумма которых превышает сумму обещанной компенсации.</w:t>
      </w:r>
    </w:p>
    <w:p w:rsidR="004957DB" w:rsidRDefault="004957DB" w:rsidP="004957DB">
      <w:pPr>
        <w:ind w:firstLine="709"/>
        <w:jc w:val="both"/>
        <w:rPr>
          <w:rFonts w:ascii="Times New Roman" w:hAnsi="Times New Roman"/>
          <w:sz w:val="28"/>
          <w:szCs w:val="28"/>
        </w:rPr>
      </w:pPr>
    </w:p>
    <w:p w:rsidR="004957DB" w:rsidRDefault="004957DB" w:rsidP="004957DB">
      <w:pPr>
        <w:ind w:firstLine="709"/>
        <w:jc w:val="both"/>
        <w:rPr>
          <w:rFonts w:ascii="Times New Roman" w:hAnsi="Times New Roman"/>
          <w:sz w:val="28"/>
          <w:szCs w:val="28"/>
        </w:rPr>
      </w:pPr>
      <w:r>
        <w:rPr>
          <w:rFonts w:ascii="Times New Roman" w:hAnsi="Times New Roman"/>
          <w:sz w:val="28"/>
          <w:szCs w:val="28"/>
        </w:rPr>
        <w:t xml:space="preserve">Приведенные способы не являются исчерпывающими. Мошенники подстраиваются под экономические, социально-политические тенденции                      в обществе, моделируя манипулятивные схемы совершения преступления.               Так, в последнее время зафиксированы случаи хищения денежных средств                 с использованием средств связи, когда мошенники под видом оператора сотовой связи, предлагают сменить тариф на более выгодный, отключить нежелательную рассылку, в результате граждане сами сообщают мошенникам поступающие на телефоны «одноразовые» коды. В результате, мошенники получали доступ к мобильным устройствам и личным кабинетам, похищали денежные средства. Также имеются случаи, когда мошенники представлялись сотрудниками портала «Госуслуг» и Министерства обороны Российской Федерации, похищали денежные средства под предлогом оказания помощи военнослужащим Российской Федерации, участвующим в спецоперации                     на Украине. </w:t>
      </w:r>
    </w:p>
    <w:p w:rsidR="004957DB" w:rsidRDefault="004957DB" w:rsidP="004957DB">
      <w:pPr>
        <w:ind w:firstLine="709"/>
        <w:jc w:val="both"/>
        <w:rPr>
          <w:rFonts w:ascii="Times New Roman" w:hAnsi="Times New Roman"/>
          <w:sz w:val="28"/>
          <w:szCs w:val="28"/>
          <w:lang w:eastAsia="zh-CN"/>
        </w:rPr>
      </w:pPr>
      <w:r>
        <w:rPr>
          <w:rFonts w:ascii="Times New Roman" w:hAnsi="Times New Roman"/>
          <w:sz w:val="28"/>
          <w:szCs w:val="28"/>
          <w:lang w:eastAsia="zh-CN"/>
        </w:rPr>
        <w:t>Указанные сведения о результатах анализа совершённых дистанционных мошенничеств, а также информация о наиболее распространённых схемах совершения преступлений, могут быть использованы при организации информационно-разъяснительной работы с гражданами, разработке адресного информационного контента.</w:t>
      </w:r>
    </w:p>
    <w:p w:rsidR="004957DB" w:rsidRDefault="004957DB" w:rsidP="004957DB">
      <w:pPr>
        <w:ind w:firstLine="0"/>
        <w:jc w:val="both"/>
        <w:rPr>
          <w:rFonts w:ascii="Times New Roman" w:hAnsi="Times New Roman"/>
          <w:sz w:val="28"/>
          <w:szCs w:val="28"/>
          <w:lang w:eastAsia="zh-CN"/>
        </w:rPr>
      </w:pPr>
    </w:p>
    <w:p w:rsidR="004957DB" w:rsidRDefault="004957DB" w:rsidP="004957DB">
      <w:pPr>
        <w:ind w:firstLine="0"/>
        <w:jc w:val="both"/>
        <w:rPr>
          <w:rFonts w:ascii="Times New Roman" w:hAnsi="Times New Roman"/>
          <w:sz w:val="28"/>
          <w:szCs w:val="28"/>
          <w:lang w:eastAsia="zh-CN"/>
        </w:rPr>
      </w:pPr>
      <w:r>
        <w:rPr>
          <w:rFonts w:ascii="Times New Roman" w:hAnsi="Times New Roman"/>
          <w:sz w:val="28"/>
          <w:szCs w:val="28"/>
          <w:lang w:eastAsia="zh-CN"/>
        </w:rPr>
        <w:t>ГУ МВД России по Челябинской области</w:t>
      </w:r>
    </w:p>
    <w:p w:rsidR="004957DB" w:rsidRDefault="004957DB" w:rsidP="004957DB">
      <w:pPr>
        <w:ind w:firstLine="709"/>
        <w:jc w:val="both"/>
        <w:rPr>
          <w:rFonts w:ascii="Times New Roman" w:hAnsi="Times New Roman"/>
          <w:sz w:val="28"/>
          <w:szCs w:val="28"/>
          <w:lang w:eastAsia="zh-CN"/>
        </w:rPr>
      </w:pPr>
    </w:p>
    <w:p w:rsidR="004957DB" w:rsidRDefault="004957DB" w:rsidP="004957DB">
      <w:pPr>
        <w:ind w:firstLine="709"/>
        <w:jc w:val="both"/>
        <w:rPr>
          <w:rFonts w:ascii="Times New Roman" w:hAnsi="Times New Roman"/>
          <w:sz w:val="28"/>
          <w:szCs w:val="28"/>
          <w:lang w:eastAsia="zh-CN"/>
        </w:rPr>
      </w:pPr>
    </w:p>
    <w:p w:rsidR="004957DB" w:rsidRDefault="004957DB" w:rsidP="004957DB">
      <w:pPr>
        <w:suppressAutoHyphens/>
        <w:ind w:firstLine="0"/>
        <w:jc w:val="both"/>
        <w:rPr>
          <w:rFonts w:ascii="Times New Roman" w:hAnsi="Times New Roman"/>
          <w:sz w:val="20"/>
        </w:rPr>
      </w:pPr>
    </w:p>
    <w:p w:rsidR="004957DB" w:rsidRDefault="004957DB" w:rsidP="004957DB">
      <w:pPr>
        <w:suppressAutoHyphens/>
        <w:ind w:firstLine="0"/>
        <w:jc w:val="both"/>
        <w:rPr>
          <w:rFonts w:ascii="Times New Roman" w:hAnsi="Times New Roman"/>
          <w:sz w:val="20"/>
        </w:rPr>
      </w:pPr>
    </w:p>
    <w:p w:rsidR="004957DB" w:rsidRDefault="004957DB" w:rsidP="004957DB">
      <w:pPr>
        <w:ind w:firstLine="0"/>
        <w:jc w:val="both"/>
        <w:rPr>
          <w:rFonts w:ascii="Times New Roman" w:hAnsi="Times New Roman"/>
          <w:sz w:val="28"/>
          <w:szCs w:val="28"/>
        </w:rPr>
      </w:pPr>
    </w:p>
    <w:p w:rsidR="004957DB" w:rsidRDefault="004957DB" w:rsidP="004957DB">
      <w:pPr>
        <w:pStyle w:val="a3"/>
        <w:ind w:firstLine="0"/>
        <w:rPr>
          <w:rFonts w:ascii="Times New Roman" w:hAnsi="Times New Roman"/>
          <w:sz w:val="28"/>
          <w:szCs w:val="28"/>
        </w:rPr>
      </w:pPr>
    </w:p>
    <w:p w:rsidR="004957DB" w:rsidRDefault="004957DB" w:rsidP="004957DB">
      <w:pPr>
        <w:pStyle w:val="a3"/>
        <w:ind w:firstLine="0"/>
        <w:rPr>
          <w:rFonts w:ascii="Times New Roman" w:hAnsi="Times New Roman"/>
          <w:sz w:val="28"/>
          <w:szCs w:val="28"/>
        </w:rPr>
      </w:pPr>
    </w:p>
    <w:p w:rsidR="004957DB" w:rsidRDefault="004957DB" w:rsidP="004957DB">
      <w:pPr>
        <w:pStyle w:val="a3"/>
        <w:ind w:firstLine="0"/>
        <w:rPr>
          <w:rFonts w:ascii="Times New Roman" w:hAnsi="Times New Roman"/>
          <w:sz w:val="28"/>
          <w:szCs w:val="28"/>
        </w:rPr>
      </w:pPr>
    </w:p>
    <w:p w:rsidR="004957DB" w:rsidRDefault="004957DB" w:rsidP="004957DB">
      <w:pPr>
        <w:pStyle w:val="a3"/>
        <w:ind w:firstLine="0"/>
        <w:rPr>
          <w:rFonts w:ascii="Times New Roman" w:hAnsi="Times New Roman"/>
          <w:sz w:val="28"/>
          <w:szCs w:val="28"/>
        </w:rPr>
      </w:pPr>
    </w:p>
    <w:p w:rsidR="004957DB" w:rsidRDefault="004957DB" w:rsidP="004957DB">
      <w:pPr>
        <w:pStyle w:val="a3"/>
        <w:ind w:firstLine="0"/>
        <w:rPr>
          <w:rFonts w:ascii="Times New Roman" w:hAnsi="Times New Roman"/>
          <w:sz w:val="28"/>
          <w:szCs w:val="28"/>
        </w:rPr>
      </w:pPr>
    </w:p>
    <w:p w:rsidR="004957DB" w:rsidRDefault="004957DB" w:rsidP="004957DB">
      <w:pPr>
        <w:pStyle w:val="a3"/>
        <w:ind w:firstLine="0"/>
        <w:rPr>
          <w:rFonts w:ascii="Times New Roman" w:hAnsi="Times New Roman"/>
          <w:sz w:val="28"/>
          <w:szCs w:val="28"/>
        </w:rPr>
      </w:pPr>
    </w:p>
    <w:p w:rsidR="004957DB" w:rsidRDefault="004957DB" w:rsidP="004957DB">
      <w:pPr>
        <w:pStyle w:val="a3"/>
        <w:ind w:firstLine="0"/>
        <w:rPr>
          <w:rFonts w:ascii="Times New Roman" w:hAnsi="Times New Roman"/>
          <w:sz w:val="28"/>
          <w:szCs w:val="28"/>
        </w:rPr>
      </w:pPr>
    </w:p>
    <w:p w:rsidR="004957DB" w:rsidRDefault="004957DB" w:rsidP="004957DB">
      <w:pPr>
        <w:pStyle w:val="a3"/>
        <w:ind w:firstLine="0"/>
        <w:rPr>
          <w:rFonts w:ascii="Times New Roman" w:hAnsi="Times New Roman"/>
          <w:sz w:val="28"/>
          <w:szCs w:val="28"/>
        </w:rPr>
      </w:pPr>
    </w:p>
    <w:p w:rsidR="004957DB" w:rsidRDefault="004957DB" w:rsidP="004957DB">
      <w:pPr>
        <w:pStyle w:val="a3"/>
        <w:ind w:firstLine="0"/>
        <w:rPr>
          <w:rFonts w:ascii="Times New Roman" w:hAnsi="Times New Roman"/>
          <w:sz w:val="28"/>
          <w:szCs w:val="28"/>
        </w:rPr>
      </w:pPr>
    </w:p>
    <w:p w:rsidR="004957DB" w:rsidRDefault="004957DB" w:rsidP="004957DB">
      <w:pPr>
        <w:pStyle w:val="a3"/>
        <w:ind w:firstLine="0"/>
        <w:rPr>
          <w:rFonts w:ascii="Times New Roman" w:hAnsi="Times New Roman"/>
          <w:sz w:val="28"/>
          <w:szCs w:val="28"/>
        </w:rPr>
      </w:pPr>
    </w:p>
    <w:p w:rsidR="004957DB" w:rsidRDefault="004957DB" w:rsidP="004957DB">
      <w:pPr>
        <w:pStyle w:val="a3"/>
        <w:ind w:firstLine="0"/>
        <w:rPr>
          <w:rFonts w:ascii="Times New Roman" w:hAnsi="Times New Roman"/>
          <w:sz w:val="28"/>
          <w:szCs w:val="28"/>
        </w:rPr>
      </w:pPr>
    </w:p>
    <w:p w:rsidR="004957DB" w:rsidRDefault="004957DB" w:rsidP="004957DB">
      <w:pPr>
        <w:pStyle w:val="a3"/>
        <w:ind w:firstLine="0"/>
        <w:rPr>
          <w:rFonts w:ascii="Times New Roman" w:hAnsi="Times New Roman"/>
          <w:sz w:val="28"/>
          <w:szCs w:val="28"/>
        </w:rPr>
      </w:pPr>
    </w:p>
    <w:p w:rsidR="004957DB" w:rsidRDefault="004957DB" w:rsidP="004957DB">
      <w:pPr>
        <w:pStyle w:val="a3"/>
        <w:ind w:firstLine="0"/>
        <w:rPr>
          <w:rFonts w:ascii="Times New Roman" w:hAnsi="Times New Roman"/>
          <w:sz w:val="28"/>
          <w:szCs w:val="28"/>
        </w:rPr>
      </w:pPr>
    </w:p>
    <w:p w:rsidR="004957DB" w:rsidRDefault="004957DB" w:rsidP="004957DB">
      <w:pPr>
        <w:pStyle w:val="a3"/>
        <w:ind w:firstLine="0"/>
        <w:rPr>
          <w:rFonts w:ascii="Times New Roman" w:hAnsi="Times New Roman"/>
          <w:sz w:val="28"/>
          <w:szCs w:val="28"/>
        </w:rPr>
      </w:pPr>
    </w:p>
    <w:p w:rsidR="004957DB" w:rsidRDefault="004957DB" w:rsidP="004957DB">
      <w:pPr>
        <w:pStyle w:val="a3"/>
        <w:ind w:firstLine="0"/>
        <w:rPr>
          <w:rFonts w:ascii="Times New Roman" w:hAnsi="Times New Roman"/>
          <w:sz w:val="28"/>
          <w:szCs w:val="28"/>
        </w:rPr>
      </w:pPr>
    </w:p>
    <w:p w:rsidR="00FA70C8" w:rsidRDefault="00FA70C8">
      <w:bookmarkStart w:id="0" w:name="_GoBack"/>
      <w:bookmarkEnd w:id="0"/>
    </w:p>
    <w:sectPr w:rsidR="00FA70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2E"/>
    <w:rsid w:val="004957DB"/>
    <w:rsid w:val="00C3422E"/>
    <w:rsid w:val="00FA7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7DB"/>
    <w:pPr>
      <w:spacing w:after="0" w:line="240" w:lineRule="auto"/>
      <w:ind w:firstLine="851"/>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unhideWhenUsed/>
    <w:rsid w:val="004957DB"/>
    <w:pPr>
      <w:spacing w:after="120" w:line="480" w:lineRule="auto"/>
    </w:pPr>
  </w:style>
  <w:style w:type="character" w:customStyle="1" w:styleId="20">
    <w:name w:val="Основной текст 2 Знак"/>
    <w:basedOn w:val="a0"/>
    <w:link w:val="2"/>
    <w:uiPriority w:val="99"/>
    <w:semiHidden/>
    <w:rsid w:val="004957DB"/>
    <w:rPr>
      <w:rFonts w:ascii="Calibri" w:eastAsia="Calibri" w:hAnsi="Calibri" w:cs="Times New Roman"/>
    </w:rPr>
  </w:style>
  <w:style w:type="paragraph" w:styleId="a3">
    <w:name w:val="No Spacing"/>
    <w:uiPriority w:val="1"/>
    <w:qFormat/>
    <w:rsid w:val="004957DB"/>
    <w:pPr>
      <w:spacing w:after="0" w:line="240" w:lineRule="auto"/>
      <w:ind w:firstLine="851"/>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7DB"/>
    <w:pPr>
      <w:spacing w:after="0" w:line="240" w:lineRule="auto"/>
      <w:ind w:firstLine="851"/>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unhideWhenUsed/>
    <w:rsid w:val="004957DB"/>
    <w:pPr>
      <w:spacing w:after="120" w:line="480" w:lineRule="auto"/>
    </w:pPr>
  </w:style>
  <w:style w:type="character" w:customStyle="1" w:styleId="20">
    <w:name w:val="Основной текст 2 Знак"/>
    <w:basedOn w:val="a0"/>
    <w:link w:val="2"/>
    <w:uiPriority w:val="99"/>
    <w:semiHidden/>
    <w:rsid w:val="004957DB"/>
    <w:rPr>
      <w:rFonts w:ascii="Calibri" w:eastAsia="Calibri" w:hAnsi="Calibri" w:cs="Times New Roman"/>
    </w:rPr>
  </w:style>
  <w:style w:type="paragraph" w:styleId="a3">
    <w:name w:val="No Spacing"/>
    <w:uiPriority w:val="1"/>
    <w:qFormat/>
    <w:rsid w:val="004957DB"/>
    <w:pPr>
      <w:spacing w:after="0" w:line="240" w:lineRule="auto"/>
      <w:ind w:firstLine="851"/>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51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1420</Words>
  <Characters>8095</Characters>
  <Application>Microsoft Office Word</Application>
  <DocSecurity>0</DocSecurity>
  <Lines>67</Lines>
  <Paragraphs>18</Paragraphs>
  <ScaleCrop>false</ScaleCrop>
  <Company/>
  <LinksUpToDate>false</LinksUpToDate>
  <CharactersWithSpaces>9497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Щеголева Марина Вячеславовна</dc:creator>
  <cp:keywords/>
  <dc:description/>
  <cp:lastModifiedBy>Щеголева Марина Вячеславовна</cp:lastModifiedBy>
  <cp:revision>2</cp:revision>
  <dcterms:created xsi:type="dcterms:W3CDTF">2023-04-04T06:40:00Z</dcterms:created>
  <dcterms:modified xsi:type="dcterms:W3CDTF">2023-04-04T06:41:00Z</dcterms:modified>
</cp:coreProperties>
</file>