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false"/>
        <w:bidi w:val="0"/>
        <w:ind w:left="5556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widowControl/>
        <w:suppressAutoHyphens w:val="false"/>
        <w:bidi w:val="0"/>
        <w:ind w:left="5556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widowControl/>
        <w:tabs>
          <w:tab w:val="left" w:pos="5730" w:leader="none"/>
        </w:tabs>
        <w:suppressAutoHyphens w:val="false"/>
        <w:bidi w:val="0"/>
        <w:ind w:left="5556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Копейского городского округа</w:t>
      </w:r>
    </w:p>
    <w:p>
      <w:pPr>
        <w:pStyle w:val="Normal"/>
        <w:widowControl/>
        <w:suppressAutoHyphens w:val="false"/>
        <w:bidi w:val="0"/>
        <w:ind w:left="5556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от __________ № ___________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hanging="0"/>
        <w:jc w:val="center"/>
        <w:rPr/>
      </w:pPr>
      <w:r>
        <w:rPr>
          <w:color w:val="000000"/>
          <w:sz w:val="28"/>
          <w:szCs w:val="28"/>
        </w:rPr>
        <w:t>Изменения в муниципальную программу 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Оказание молодым семьям                       государственной поддержки для улучшения жилищных условий в Копейском городском округе»</w:t>
      </w:r>
    </w:p>
    <w:p>
      <w:pPr>
        <w:pStyle w:val="Normal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0" w:right="0" w:firstLine="680"/>
        <w:jc w:val="both"/>
        <w:rPr/>
      </w:pPr>
      <w:r>
        <w:rPr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>Пункт 5</w:t>
      </w:r>
      <w:r>
        <w:rPr>
          <w:color w:val="000000"/>
          <w:sz w:val="28"/>
          <w:szCs w:val="28"/>
        </w:rPr>
        <w:t xml:space="preserve"> паспорта муниципальной программы изложить в следующей редакции:</w:t>
      </w:r>
    </w:p>
    <w:p>
      <w:pPr>
        <w:pStyle w:val="ListParagraph"/>
        <w:widowControl w:val="false"/>
        <w:tabs>
          <w:tab w:val="left" w:pos="1134" w:leader="none"/>
        </w:tabs>
        <w:suppressAutoHyphens w:val="false"/>
        <w:bidi w:val="0"/>
        <w:spacing w:lineRule="auto" w:line="276" w:before="0" w:after="0"/>
        <w:ind w:left="737" w:right="0" w:hanging="0"/>
        <w:contextualSpacing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«5. Объемы бюджетных ассигнований муниципальной программы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.</w:t>
      </w:r>
    </w:p>
    <w:p>
      <w:pPr>
        <w:pStyle w:val="ListParagraph"/>
        <w:tabs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Общий объем финансового обеспечения муниципальной программы в  2021-2024 годах составит 211 089,5 тыс. рублей, в том числе:</w:t>
      </w:r>
    </w:p>
    <w:p>
      <w:pPr>
        <w:pStyle w:val="Normal"/>
        <w:tabs>
          <w:tab w:val="left" w:pos="1134" w:leader="none"/>
        </w:tabs>
        <w:bidi w:val="0"/>
        <w:ind w:left="0" w:right="0" w:firstLine="709"/>
        <w:jc w:val="right"/>
        <w:rPr>
          <w:rFonts w:ascii="Times New Roman" w:hAnsi="Times New Roman" w:eastAsia="Times New Roman" w:cs="Times New Roman"/>
          <w:color w:val="000000"/>
          <w:kern w:val="2"/>
          <w:sz w:val="28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Таблица 2</w:t>
      </w:r>
    </w:p>
    <w:tbl>
      <w:tblPr>
        <w:tblW w:w="964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50"/>
        <w:gridCol w:w="1702"/>
        <w:gridCol w:w="1840"/>
        <w:gridCol w:w="1984"/>
        <w:gridCol w:w="1734"/>
        <w:gridCol w:w="1434"/>
      </w:tblGrid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Год</w:t>
            </w:r>
          </w:p>
        </w:tc>
        <w:tc>
          <w:tcPr>
            <w:tcW w:w="8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Объемы финансирования (тыс. рублей)</w:t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местный бюджет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федеральный бюджет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внебюджетные источники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итого</w:t>
            </w:r>
          </w:p>
        </w:tc>
      </w:tr>
      <w:tr>
        <w:trPr>
          <w:trHeight w:val="160" w:hRule="atLeast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2021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5 653,3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9 872,6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3 188,1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34 754,7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53 468,7</w:t>
            </w:r>
          </w:p>
        </w:tc>
      </w:tr>
      <w:tr>
        <w:trPr>
          <w:trHeight w:val="160" w:hRule="atLeast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2022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RANGE!C4"/>
            <w:bookmarkEnd w:id="0"/>
            <w:r>
              <w:rPr>
                <w:rFonts w:cs="Times New Roman" w:ascii="Times New Roman" w:hAnsi="Times New Roman"/>
                <w:sz w:val="28"/>
              </w:rPr>
              <w:t>7 500,0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14 584,9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4 482,8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49 340,0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75 907,7</w:t>
            </w:r>
          </w:p>
        </w:tc>
      </w:tr>
      <w:tr>
        <w:trPr>
          <w:trHeight w:val="160" w:hRule="atLeast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7 500,0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14 477,6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3 997,0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48 238,5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74 213,1</w:t>
            </w:r>
          </w:p>
        </w:tc>
      </w:tr>
      <w:tr>
        <w:trPr>
          <w:trHeight w:val="151" w:hRule="atLeast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2024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7 500,0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-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7 500,0</w:t>
            </w:r>
          </w:p>
        </w:tc>
      </w:tr>
      <w:tr>
        <w:trPr/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Всего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28 153,3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38 935,1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11 667,9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132 33,2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211 089,5</w:t>
            </w:r>
          </w:p>
        </w:tc>
      </w:tr>
    </w:tbl>
    <w:p>
      <w:pPr>
        <w:pStyle w:val="ListParagraph"/>
        <w:keepNext w:val="true"/>
        <w:tabs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Объемы финансирования мероприятий муниципальной программы              ежегодно уточняются при формировании бюджетов на очередной финансовый год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.»</w:t>
      </w:r>
    </w:p>
    <w:p>
      <w:pPr>
        <w:pStyle w:val="ListParagraph"/>
        <w:tabs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bCs/>
          <w:sz w:val="28"/>
          <w:szCs w:val="28"/>
        </w:rPr>
        <w:t xml:space="preserve">2. Таблицу 3 раздела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муниципальной программы </w:t>
      </w:r>
      <w:r>
        <w:rPr>
          <w:rFonts w:ascii="Times New Roman" w:hAnsi="Times New Roman"/>
          <w:bCs/>
          <w:color w:val="000000"/>
          <w:sz w:val="28"/>
          <w:szCs w:val="28"/>
        </w:rPr>
        <w:t>изложить в следующей редакции:</w:t>
      </w:r>
    </w:p>
    <w:p>
      <w:pPr>
        <w:pStyle w:val="ConsPlusNormal"/>
        <w:bidi w:val="0"/>
        <w:ind w:left="0" w:right="0" w:hanging="0"/>
        <w:jc w:val="righ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«Таблица 3</w:t>
      </w:r>
    </w:p>
    <w:tbl>
      <w:tblPr>
        <w:tblW w:w="964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60"/>
        <w:gridCol w:w="1704"/>
        <w:gridCol w:w="989"/>
        <w:gridCol w:w="847"/>
        <w:gridCol w:w="1132"/>
        <w:gridCol w:w="722"/>
        <w:gridCol w:w="1019"/>
        <w:gridCol w:w="905"/>
        <w:gridCol w:w="909"/>
        <w:gridCol w:w="857"/>
      </w:tblGrid>
      <w:tr>
        <w:trPr>
          <w:trHeight w:val="495" w:hRule="atLeast"/>
          <w:cantSplit w:val="true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№</w:t>
            </w:r>
          </w:p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-4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мероприятий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Ответственный исполнитель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-108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Срок реализации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Источник финансирования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34" w:right="0" w:hanging="3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 xml:space="preserve">№ </w:t>
            </w:r>
            <w:r>
              <w:rPr>
                <w:rFonts w:cs="Times New Roman" w:ascii="Times New Roman" w:hAnsi="Times New Roman"/>
                <w:lang w:eastAsia="en-US"/>
              </w:rPr>
              <w:t>показателя из паспорта программы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4" w:right="0" w:hanging="3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Объемы финансирования по годам реализации муниципальной программы, тыс. рублей</w:t>
            </w:r>
          </w:p>
        </w:tc>
      </w:tr>
      <w:tr>
        <w:trPr>
          <w:trHeight w:val="465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2021 год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2022 год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2023 год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2024 год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96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Цель: Государственная поддержка в решении жилищной проблемы молодых семей, признанных в установленном порядке нуждающимися в улучшении жилищных условий</w:t>
            </w:r>
          </w:p>
        </w:tc>
      </w:tr>
    </w:tbl>
    <w:p>
      <w:pPr>
        <w:pStyle w:val="ConsPlusNormal"/>
        <w:bidi w:val="0"/>
        <w:ind w:left="0" w:right="0" w:hanging="0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Продолжение таблицы 3</w:t>
      </w:r>
    </w:p>
    <w:tbl>
      <w:tblPr>
        <w:tblW w:w="964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60"/>
        <w:gridCol w:w="1704"/>
        <w:gridCol w:w="989"/>
        <w:gridCol w:w="848"/>
        <w:gridCol w:w="1132"/>
        <w:gridCol w:w="721"/>
        <w:gridCol w:w="1019"/>
        <w:gridCol w:w="905"/>
        <w:gridCol w:w="909"/>
        <w:gridCol w:w="857"/>
      </w:tblGrid>
      <w:tr>
        <w:trPr>
          <w:trHeight w:val="37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96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1. Предоставление молодым семьям - участникам подпрограммы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строительства.</w:t>
            </w:r>
          </w:p>
        </w:tc>
      </w:tr>
      <w:tr>
        <w:trPr>
          <w:trHeight w:val="1659" w:hRule="atLeast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4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молодым семьям – участникам подпрограммы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УИиЗО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2021-2024 годы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85" w:right="-7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1.1.1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5653,3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7 500,0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7 500,0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7 500,0</w:t>
            </w:r>
          </w:p>
        </w:tc>
      </w:tr>
      <w:tr>
        <w:trPr>
          <w:trHeight w:val="1659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40" w:right="0" w:hanging="0"/>
              <w:jc w:val="center"/>
              <w:rPr/>
            </w:pPr>
            <w:r>
              <w:rPr/>
            </w:r>
          </w:p>
        </w:tc>
        <w:tc>
          <w:tcPr>
            <w:tcW w:w="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85" w:right="-75" w:hanging="0"/>
              <w:jc w:val="center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/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trHeight w:val="1800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85" w:right="-7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52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9872,6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14584,9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14477,6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</w:tr>
      <w:tr>
        <w:trPr>
          <w:trHeight w:val="1770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85" w:right="-7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3188,1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4482,8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3997,0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96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2. Предоставление молодым семьям — участникам подпрограммы дополнительных социальных выплат при рождении (усыновлении) одного ребенка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4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молодым семьям – участникам подпрограммы дополнительных социальных выплат при рождении (усыновлении) одного ребенка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УИиЗО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2021-2024 годы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85" w:right="-7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1.2.1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96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3. Создание условий для привлечения молодыми семьями собственных средств, дополнительных финансовых средств кредитных и других организаций, предоставляющих кредиты и займы для приобретения жилого помещения или создания объекта индивидуального жилищного строительства, в том числе ипотечные жилищные кредиты</w:t>
            </w:r>
          </w:p>
        </w:tc>
      </w:tr>
    </w:tbl>
    <w:p>
      <w:pPr>
        <w:pStyle w:val="ConsPlusNormal"/>
        <w:tabs>
          <w:tab w:val="clear" w:pos="708"/>
        </w:tabs>
        <w:bidi w:val="0"/>
        <w:ind w:left="0" w:right="0" w:hanging="0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Окончание таблицы 3</w:t>
      </w:r>
    </w:p>
    <w:tbl>
      <w:tblPr>
        <w:tblW w:w="964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</w:tblPr>
      <w:tblGrid>
        <w:gridCol w:w="560"/>
        <w:gridCol w:w="1704"/>
        <w:gridCol w:w="989"/>
        <w:gridCol w:w="847"/>
        <w:gridCol w:w="1"/>
        <w:gridCol w:w="1132"/>
        <w:gridCol w:w="720"/>
        <w:gridCol w:w="1"/>
        <w:gridCol w:w="1018"/>
        <w:gridCol w:w="1"/>
        <w:gridCol w:w="904"/>
        <w:gridCol w:w="1"/>
        <w:gridCol w:w="908"/>
        <w:gridCol w:w="1"/>
        <w:gridCol w:w="857"/>
      </w:tblGrid>
      <w:tr>
        <w:trPr>
          <w:trHeight w:val="37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6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7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8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Оформление кредитов, займов, личных обязательств граждан в части суммы, превышающей размер социальной выплаты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Молодые семьи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2021-2024 годы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85" w:right="-75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1.3.1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52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34754,7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49340,0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48238,5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1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</w:rPr>
              <w:t>Итого по муниципальной программе</w:t>
            </w:r>
          </w:p>
        </w:tc>
        <w:tc>
          <w:tcPr>
            <w:tcW w:w="1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-36" w:right="-1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5653,3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7 500,0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7 500,0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7 500,0</w:t>
            </w:r>
          </w:p>
        </w:tc>
      </w:tr>
      <w:tr>
        <w:trPr>
          <w:trHeight w:val="375" w:hRule="atLeast"/>
        </w:trPr>
        <w:tc>
          <w:tcPr>
            <w:tcW w:w="4100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38" w:right="0" w:firstLine="4"/>
              <w:jc w:val="center"/>
              <w:rPr/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-36" w:right="-1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9872,6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14584,9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14477,6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100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bidi w:val="0"/>
              <w:ind w:left="38" w:right="0" w:firstLine="4"/>
              <w:jc w:val="center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bidi w:val="0"/>
              <w:ind w:left="-36" w:right="-1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3188,1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4482,8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3997,0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100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bidi w:val="0"/>
              <w:ind w:left="38" w:right="0" w:firstLine="4"/>
              <w:jc w:val="center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bidi w:val="0"/>
              <w:ind w:left="-36" w:right="-1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34754,7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49340,0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48238,5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</w:rPr>
              <w:t>Всего по муниципальной программе</w:t>
            </w:r>
          </w:p>
        </w:tc>
        <w:tc>
          <w:tcPr>
            <w:tcW w:w="1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211089,5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-36" w:right="-1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53468,7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-66" w:right="-66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75907,7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74213,1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98" w:type="dxa"/>
              <w:bottom w:w="0" w:type="dxa"/>
              <w:right w:w="108" w:type="dxa"/>
            </w:tcMar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7 500,0»</w:t>
            </w:r>
          </w:p>
        </w:tc>
      </w:tr>
    </w:tbl>
    <w:p>
      <w:pPr>
        <w:pStyle w:val="ConsPlusNormal"/>
        <w:bidi w:val="0"/>
        <w:ind w:left="0" w:right="0" w:hanging="0"/>
        <w:jc w:val="right"/>
        <w:rPr>
          <w:rFonts w:ascii="Times New Roman" w:hAnsi="Times New Roman" w:eastAsia="Times New Roman" w:cs="Times New Roman"/>
          <w:color w:val="000000"/>
          <w:kern w:val="2"/>
          <w:sz w:val="28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</w:r>
    </w:p>
    <w:p>
      <w:pPr>
        <w:pStyle w:val="Normal"/>
        <w:shd w:val="clear" w:fill="FFFFFF"/>
        <w:spacing w:lineRule="atLeas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fill="FFFFFF"/>
        <w:spacing w:lineRule="atLeas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fill="FFFFFF"/>
        <w:spacing w:lineRule="atLeast" w:line="240"/>
        <w:jc w:val="both"/>
        <w:rPr/>
      </w:pPr>
      <w:r>
        <w:rPr>
          <w:sz w:val="28"/>
          <w:szCs w:val="28"/>
        </w:rPr>
        <w:t xml:space="preserve">Заместитель Главы городского округа, </w:t>
      </w:r>
    </w:p>
    <w:p>
      <w:pPr>
        <w:pStyle w:val="Normal"/>
        <w:shd w:val="clear" w:fill="FFFFFF"/>
        <w:spacing w:lineRule="atLeast" w:line="240"/>
        <w:jc w:val="both"/>
        <w:rPr/>
      </w:pPr>
      <w:r>
        <w:rPr>
          <w:sz w:val="28"/>
          <w:szCs w:val="28"/>
        </w:rPr>
        <w:t>руководителю аппарата администрации                                               А.Б. Шадрин</w:t>
      </w:r>
    </w:p>
    <w:sectPr>
      <w:headerReference w:type="default" r:id="rId2"/>
      <w:headerReference w:type="first" r:id="rId3"/>
      <w:type w:val="nextPage"/>
      <w:pgSz w:w="11906" w:h="16838"/>
      <w:pgMar w:left="1701" w:right="560" w:header="1134" w:top="1686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ymbol">
    <w:altName w:val="MT Extra"/>
    <w:charset w:val="cc"/>
    <w:family w:val="roman"/>
    <w:pitch w:val="variable"/>
  </w:font>
  <w:font w:name="Courier New">
    <w:altName w:val="Letter Gothic"/>
    <w:charset w:val="cc"/>
    <w:family w:val="roman"/>
    <w:pitch w:val="variable"/>
  </w:font>
  <w:font w:name="Wingdings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altName w:val="Times New Roman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pacing w:before="0" w:after="20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pacing w:before="0" w:after="20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3"/>
      <w:numFmt w:val="decimal"/>
      <w:lvlText w:val="%1)"/>
      <w:lvlJc w:val="left"/>
      <w:pPr>
        <w:tabs>
          <w:tab w:val="num" w:pos="1072"/>
        </w:tabs>
        <w:ind w:left="0" w:hanging="-737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jc w:val="left"/>
    </w:pPr>
    <w:rPr>
      <w:rFonts w:ascii="Times New Roman;Times New Roman" w:hAnsi="Times New Roman;Times New Roman" w:eastAsia="Times New Roman;Times New Roman" w:cs="Times New Roman;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b/>
      <w:bCs/>
      <w:sz w:val="18"/>
      <w:szCs w:val="18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0"/>
        <w:numId w:val="1"/>
      </w:numPr>
      <w:spacing w:lineRule="auto" w:line="360" w:before="240" w:after="60"/>
      <w:jc w:val="both"/>
      <w:outlineLvl w:val="0"/>
    </w:pPr>
    <w:rPr>
      <w:rFonts w:cs="Arial;Times New Roman"/>
      <w:bCs/>
      <w:sz w:val="28"/>
      <w:szCs w:val="26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>
      <w:rFonts w:cs="Times New Roman;Times New Roman"/>
    </w:rPr>
  </w:style>
  <w:style w:type="character" w:styleId="WW8Num2z0">
    <w:name w:val="WW8Num2z0"/>
    <w:qFormat/>
    <w:rPr>
      <w:rFonts w:ascii="Symbol;MT Extra" w:hAnsi="Symbol;MT Extra" w:cs="Symbol;MT Extra"/>
      <w:sz w:val="24"/>
      <w:szCs w:val="24"/>
    </w:rPr>
  </w:style>
  <w:style w:type="character" w:styleId="WW8Num3z0">
    <w:name w:val="WW8Num3z0"/>
    <w:qFormat/>
    <w:rPr>
      <w:rFonts w:ascii="Symbol;MT Extra" w:hAnsi="Symbol;MT Extra" w:cs="Symbol;MT Extra"/>
      <w:color w:val="000000"/>
      <w:sz w:val="28"/>
      <w:szCs w:val="28"/>
    </w:rPr>
  </w:style>
  <w:style w:type="character" w:styleId="WW8Num4z0">
    <w:name w:val="WW8Num4z0"/>
    <w:qFormat/>
    <w:rPr>
      <w:color w:val="000000"/>
      <w:sz w:val="28"/>
      <w:szCs w:val="28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>
      <w:rFonts w:ascii="Symbol;MT Extra" w:hAnsi="Symbol;MT Extra" w:cs="Symbol;MT Extra"/>
    </w:rPr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Symbol;MT Extra" w:hAnsi="Symbol;MT Extra" w:cs="Symbol;MT Extra"/>
    </w:rPr>
  </w:style>
  <w:style w:type="character" w:styleId="WW8Num6z1">
    <w:name w:val="WW8Num6z1"/>
    <w:qFormat/>
    <w:rPr>
      <w:rFonts w:ascii="Courier New;Letter Gothic" w:hAnsi="Courier New;Letter Gothic" w:cs="Courier New;Letter Gothic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;MT Extra" w:hAnsi="Symbol;MT Extra" w:cs="Symbol;MT Extra"/>
    </w:rPr>
  </w:style>
  <w:style w:type="character" w:styleId="WW8Num7z1">
    <w:name w:val="WW8Num7z1"/>
    <w:qFormat/>
    <w:rPr>
      <w:rFonts w:ascii="Courier New;Letter Gothic" w:hAnsi="Courier New;Letter Gothic" w:cs="Courier New;Letter Gothic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11">
    <w:name w:val="Заголовок 1 Знак"/>
    <w:qFormat/>
    <w:rPr>
      <w:b/>
      <w:bCs/>
      <w:sz w:val="18"/>
      <w:szCs w:val="18"/>
      <w:lang w:val="ru-RU" w:bidi="ar-SA"/>
    </w:rPr>
  </w:style>
  <w:style w:type="character" w:styleId="21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styleId="31">
    <w:name w:val="Заголовок 3 Знак"/>
    <w:qFormat/>
    <w:rPr>
      <w:rFonts w:cs="Arial;Times New Roman"/>
      <w:bCs/>
      <w:sz w:val="28"/>
      <w:szCs w:val="26"/>
    </w:rPr>
  </w:style>
  <w:style w:type="character" w:styleId="313">
    <w:name w:val="Стиль Заголовок 3 + 13 пт Знак"/>
    <w:qFormat/>
    <w:rPr>
      <w:rFonts w:cs="Arial;Times New Roman"/>
      <w:bCs w:val="false"/>
      <w:sz w:val="28"/>
      <w:szCs w:val="26"/>
    </w:rPr>
  </w:style>
  <w:style w:type="character" w:styleId="22">
    <w:name w:val="Основной текст 2 Знак"/>
    <w:qFormat/>
    <w:rPr>
      <w:sz w:val="24"/>
      <w:szCs w:val="24"/>
      <w:lang w:val="ru-RU" w:bidi="ar-SA"/>
    </w:rPr>
  </w:style>
  <w:style w:type="character" w:styleId="Style11">
    <w:name w:val="Верхний колонтитул Знак"/>
    <w:qFormat/>
    <w:rPr>
      <w:rFonts w:ascii="Calibri" w:hAnsi="Calibri" w:cs="Calibri"/>
      <w:sz w:val="22"/>
      <w:szCs w:val="22"/>
      <w:lang w:val="ru-RU" w:bidi="ar-SA"/>
    </w:rPr>
  </w:style>
  <w:style w:type="character" w:styleId="Style12">
    <w:name w:val="Текст выноски Знак"/>
    <w:qFormat/>
    <w:rPr>
      <w:rFonts w:ascii="Tahoma" w:hAnsi="Tahoma" w:cs="Tahoma"/>
      <w:sz w:val="16"/>
      <w:szCs w:val="16"/>
      <w:lang w:val="ru-RU" w:bidi="ar-SA"/>
    </w:rPr>
  </w:style>
  <w:style w:type="character" w:styleId="Pagenumber">
    <w:name w:val="page number"/>
    <w:basedOn w:val="DefaultParagraphFont"/>
    <w:qFormat/>
    <w:rPr/>
  </w:style>
  <w:style w:type="character" w:styleId="Style13">
    <w:name w:val="Нижний колонтитул Знак"/>
    <w:qFormat/>
    <w:rPr>
      <w:sz w:val="24"/>
      <w:szCs w:val="24"/>
    </w:rPr>
  </w:style>
  <w:style w:type="character" w:styleId="Style14">
    <w:name w:val="Выделение"/>
    <w:qFormat/>
    <w:rPr>
      <w:i/>
      <w:iCs/>
    </w:rPr>
  </w:style>
  <w:style w:type="character" w:styleId="Style15">
    <w:name w:val="Интернет-ссылка"/>
    <w:rPr>
      <w:color w:val="000080"/>
      <w:u w:val="single"/>
    </w:rPr>
  </w:style>
  <w:style w:type="character" w:styleId="ListLabel1">
    <w:name w:val="ListLabel 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">
    <w:name w:val="ListLabel 2"/>
    <w:qFormat/>
    <w:rPr>
      <w:color w:val="000000"/>
      <w:sz w:val="28"/>
      <w:szCs w:val="28"/>
    </w:rPr>
  </w:style>
  <w:style w:type="character" w:styleId="ListLabel3">
    <w:name w:val="ListLabel 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">
    <w:name w:val="ListLabel 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">
    <w:name w:val="ListLabel 5"/>
    <w:qFormat/>
    <w:rPr>
      <w:color w:val="000000"/>
      <w:sz w:val="28"/>
      <w:szCs w:val="28"/>
    </w:rPr>
  </w:style>
  <w:style w:type="character" w:styleId="ListLabel6">
    <w:name w:val="ListLabel 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7">
    <w:name w:val="ListLabel 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8">
    <w:name w:val="ListLabel 8"/>
    <w:qFormat/>
    <w:rPr>
      <w:color w:val="000000"/>
      <w:sz w:val="28"/>
      <w:szCs w:val="28"/>
    </w:rPr>
  </w:style>
  <w:style w:type="character" w:styleId="ListLabel9">
    <w:name w:val="ListLabel 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0">
    <w:name w:val="ListLabel 1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1">
    <w:name w:val="ListLabel 11"/>
    <w:qFormat/>
    <w:rPr>
      <w:color w:val="000000"/>
      <w:sz w:val="28"/>
      <w:szCs w:val="28"/>
    </w:rPr>
  </w:style>
  <w:style w:type="character" w:styleId="ListLabel12">
    <w:name w:val="ListLabel 1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3">
    <w:name w:val="ListLabel 1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4">
    <w:name w:val="ListLabel 14"/>
    <w:qFormat/>
    <w:rPr>
      <w:color w:val="000000"/>
      <w:sz w:val="28"/>
      <w:szCs w:val="28"/>
    </w:rPr>
  </w:style>
  <w:style w:type="character" w:styleId="ListLabel15">
    <w:name w:val="ListLabel 1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6">
    <w:name w:val="ListLabel 1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7">
    <w:name w:val="ListLabel 17"/>
    <w:qFormat/>
    <w:rPr>
      <w:color w:val="000000"/>
      <w:sz w:val="28"/>
      <w:szCs w:val="28"/>
    </w:rPr>
  </w:style>
  <w:style w:type="character" w:styleId="ListLabel18">
    <w:name w:val="ListLabel 1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9">
    <w:name w:val="ListLabel 1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0">
    <w:name w:val="ListLabel 20"/>
    <w:qFormat/>
    <w:rPr>
      <w:color w:val="000000"/>
      <w:sz w:val="28"/>
      <w:szCs w:val="28"/>
    </w:rPr>
  </w:style>
  <w:style w:type="character" w:styleId="ListLabel21">
    <w:name w:val="ListLabel 2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2">
    <w:name w:val="ListLabel 2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3">
    <w:name w:val="ListLabel 23"/>
    <w:qFormat/>
    <w:rPr>
      <w:color w:val="000000"/>
      <w:sz w:val="28"/>
      <w:szCs w:val="28"/>
    </w:rPr>
  </w:style>
  <w:style w:type="character" w:styleId="ListLabel24">
    <w:name w:val="ListLabel 2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5">
    <w:name w:val="ListLabel 2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6">
    <w:name w:val="ListLabel 26"/>
    <w:qFormat/>
    <w:rPr>
      <w:color w:val="000000"/>
      <w:sz w:val="28"/>
      <w:szCs w:val="28"/>
    </w:rPr>
  </w:style>
  <w:style w:type="character" w:styleId="ListLabel27">
    <w:name w:val="ListLabel 2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8">
    <w:name w:val="ListLabel 2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9">
    <w:name w:val="ListLabel 29"/>
    <w:qFormat/>
    <w:rPr>
      <w:color w:val="000000"/>
      <w:sz w:val="28"/>
      <w:szCs w:val="28"/>
    </w:rPr>
  </w:style>
  <w:style w:type="character" w:styleId="ListLabel30">
    <w:name w:val="ListLabel 3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1">
    <w:name w:val="ListLabel 3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2">
    <w:name w:val="ListLabel 32"/>
    <w:qFormat/>
    <w:rPr>
      <w:color w:val="000000"/>
      <w:sz w:val="28"/>
      <w:szCs w:val="28"/>
    </w:rPr>
  </w:style>
  <w:style w:type="character" w:styleId="ListLabel33">
    <w:name w:val="ListLabel 3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4">
    <w:name w:val="ListLabel 3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5">
    <w:name w:val="ListLabel 35"/>
    <w:qFormat/>
    <w:rPr>
      <w:color w:val="000000"/>
      <w:sz w:val="28"/>
      <w:szCs w:val="28"/>
    </w:rPr>
  </w:style>
  <w:style w:type="character" w:styleId="ListLabel36">
    <w:name w:val="ListLabel 3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7">
    <w:name w:val="ListLabel 3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8">
    <w:name w:val="ListLabel 38"/>
    <w:qFormat/>
    <w:rPr>
      <w:color w:val="000000"/>
      <w:sz w:val="28"/>
      <w:szCs w:val="28"/>
    </w:rPr>
  </w:style>
  <w:style w:type="character" w:styleId="ListLabel39">
    <w:name w:val="ListLabel 3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0">
    <w:name w:val="ListLabel 4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1">
    <w:name w:val="ListLabel 41"/>
    <w:qFormat/>
    <w:rPr>
      <w:color w:val="000000"/>
      <w:sz w:val="28"/>
      <w:szCs w:val="28"/>
    </w:rPr>
  </w:style>
  <w:style w:type="character" w:styleId="ListLabel42">
    <w:name w:val="ListLabel 4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3">
    <w:name w:val="ListLabel 4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4">
    <w:name w:val="ListLabel 44"/>
    <w:qFormat/>
    <w:rPr>
      <w:color w:val="000000"/>
      <w:sz w:val="28"/>
      <w:szCs w:val="28"/>
    </w:rPr>
  </w:style>
  <w:style w:type="character" w:styleId="ListLabel45">
    <w:name w:val="ListLabel 4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6">
    <w:name w:val="ListLabel 4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7">
    <w:name w:val="ListLabel 47"/>
    <w:qFormat/>
    <w:rPr>
      <w:color w:val="000000"/>
      <w:sz w:val="28"/>
      <w:szCs w:val="28"/>
    </w:rPr>
  </w:style>
  <w:style w:type="character" w:styleId="ListLabel48">
    <w:name w:val="ListLabel 4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9">
    <w:name w:val="ListLabel 4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0">
    <w:name w:val="ListLabel 50"/>
    <w:qFormat/>
    <w:rPr>
      <w:color w:val="000000"/>
      <w:sz w:val="28"/>
      <w:szCs w:val="28"/>
    </w:rPr>
  </w:style>
  <w:style w:type="character" w:styleId="ListLabel51">
    <w:name w:val="ListLabel 5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2">
    <w:name w:val="ListLabel 5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3">
    <w:name w:val="ListLabel 53"/>
    <w:qFormat/>
    <w:rPr>
      <w:color w:val="000000"/>
      <w:sz w:val="28"/>
      <w:szCs w:val="28"/>
    </w:rPr>
  </w:style>
  <w:style w:type="character" w:styleId="ListLabel54">
    <w:name w:val="ListLabel 5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5">
    <w:name w:val="ListLabel 5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6">
    <w:name w:val="ListLabel 56"/>
    <w:qFormat/>
    <w:rPr>
      <w:color w:val="000000"/>
      <w:sz w:val="28"/>
      <w:szCs w:val="28"/>
    </w:rPr>
  </w:style>
  <w:style w:type="character" w:styleId="ListLabel57">
    <w:name w:val="ListLabel 5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8">
    <w:name w:val="ListLabel 5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9">
    <w:name w:val="ListLabel 59"/>
    <w:qFormat/>
    <w:rPr>
      <w:color w:val="000000"/>
      <w:sz w:val="28"/>
      <w:szCs w:val="28"/>
    </w:rPr>
  </w:style>
  <w:style w:type="character" w:styleId="ListLabel60">
    <w:name w:val="ListLabel 6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61">
    <w:name w:val="ListLabel 6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62">
    <w:name w:val="ListLabel 62"/>
    <w:qFormat/>
    <w:rPr>
      <w:color w:val="000000"/>
      <w:sz w:val="28"/>
      <w:szCs w:val="28"/>
    </w:rPr>
  </w:style>
  <w:style w:type="character" w:styleId="ListLabel63">
    <w:name w:val="ListLabel 6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64">
    <w:name w:val="ListLabel 6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65">
    <w:name w:val="ListLabel 65"/>
    <w:qFormat/>
    <w:rPr>
      <w:color w:val="000000"/>
      <w:sz w:val="28"/>
      <w:szCs w:val="28"/>
    </w:rPr>
  </w:style>
  <w:style w:type="character" w:styleId="ListLabel66">
    <w:name w:val="ListLabel 6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60">
    <w:name w:val="ListLabel 560"/>
    <w:qFormat/>
    <w:rPr>
      <w:rFonts w:ascii="Times New Roman" w:hAnsi="Times New Roman" w:eastAsia="Times New Roman" w:cs="Times New Roman"/>
      <w:sz w:val="28"/>
    </w:rPr>
  </w:style>
  <w:style w:type="character" w:styleId="ListLabel561">
    <w:name w:val="ListLabel 561"/>
    <w:qFormat/>
    <w:rPr>
      <w:rFonts w:ascii="Times New Roman" w:hAnsi="Times New Roman" w:eastAsia="Times New Roman" w:cs="Times New Roman"/>
      <w:sz w:val="28"/>
    </w:rPr>
  </w:style>
  <w:style w:type="character" w:styleId="ListLabel562">
    <w:name w:val="ListLabel 562"/>
    <w:qFormat/>
    <w:rPr>
      <w:rFonts w:eastAsia="Times New Roman" w:cs="Times New Roman"/>
    </w:rPr>
  </w:style>
  <w:style w:type="character" w:styleId="ListLabel563">
    <w:name w:val="ListLabel 563"/>
    <w:qFormat/>
    <w:rPr>
      <w:rFonts w:eastAsia="Times New Roman" w:cs="Times New Roman"/>
    </w:rPr>
  </w:style>
  <w:style w:type="character" w:styleId="ListLabel564">
    <w:name w:val="ListLabel 564"/>
    <w:qFormat/>
    <w:rPr>
      <w:rFonts w:eastAsia="Times New Roman" w:cs="Times New Roman"/>
    </w:rPr>
  </w:style>
  <w:style w:type="character" w:styleId="ListLabel565">
    <w:name w:val="ListLabel 565"/>
    <w:qFormat/>
    <w:rPr>
      <w:rFonts w:eastAsia="Times New Roman" w:cs="Times New Roman"/>
    </w:rPr>
  </w:style>
  <w:style w:type="character" w:styleId="ListLabel566">
    <w:name w:val="ListLabel 566"/>
    <w:qFormat/>
    <w:rPr>
      <w:rFonts w:eastAsia="Times New Roman" w:cs="Times New Roman"/>
    </w:rPr>
  </w:style>
  <w:style w:type="character" w:styleId="ListLabel567">
    <w:name w:val="ListLabel 567"/>
    <w:qFormat/>
    <w:rPr>
      <w:rFonts w:eastAsia="Times New Roman" w:cs="Times New Roman"/>
    </w:rPr>
  </w:style>
  <w:style w:type="character" w:styleId="ListLabel568">
    <w:name w:val="ListLabel 568"/>
    <w:qFormat/>
    <w:rPr>
      <w:rFonts w:eastAsia="Times New Roman" w:cs="Times New Roman"/>
    </w:rPr>
  </w:style>
  <w:style w:type="character" w:styleId="ListLabel569">
    <w:name w:val="ListLabel 569"/>
    <w:qFormat/>
    <w:rPr>
      <w:rFonts w:eastAsia="Times New Roman" w:cs="Times New Roman"/>
      <w:sz w:val="28"/>
    </w:rPr>
  </w:style>
  <w:style w:type="character" w:styleId="ListLabel570">
    <w:name w:val="ListLabel 570"/>
    <w:qFormat/>
    <w:rPr>
      <w:rFonts w:eastAsia="Times New Roman" w:cs="Times New Roman"/>
      <w:sz w:val="28"/>
    </w:rPr>
  </w:style>
  <w:style w:type="character" w:styleId="ListLabel571">
    <w:name w:val="ListLabel 571"/>
    <w:qFormat/>
    <w:rPr>
      <w:rFonts w:eastAsia="Times New Roman" w:cs="Times New Roman"/>
    </w:rPr>
  </w:style>
  <w:style w:type="character" w:styleId="ListLabel572">
    <w:name w:val="ListLabel 572"/>
    <w:qFormat/>
    <w:rPr>
      <w:rFonts w:eastAsia="Times New Roman" w:cs="Times New Roman"/>
    </w:rPr>
  </w:style>
  <w:style w:type="character" w:styleId="ListLabel573">
    <w:name w:val="ListLabel 573"/>
    <w:qFormat/>
    <w:rPr>
      <w:rFonts w:eastAsia="Times New Roman" w:cs="Times New Roman"/>
    </w:rPr>
  </w:style>
  <w:style w:type="character" w:styleId="ListLabel574">
    <w:name w:val="ListLabel 574"/>
    <w:qFormat/>
    <w:rPr>
      <w:rFonts w:eastAsia="Times New Roman" w:cs="Times New Roman"/>
    </w:rPr>
  </w:style>
  <w:style w:type="character" w:styleId="ListLabel575">
    <w:name w:val="ListLabel 575"/>
    <w:qFormat/>
    <w:rPr>
      <w:rFonts w:eastAsia="Times New Roman" w:cs="Times New Roman"/>
    </w:rPr>
  </w:style>
  <w:style w:type="character" w:styleId="ListLabel576">
    <w:name w:val="ListLabel 576"/>
    <w:qFormat/>
    <w:rPr>
      <w:rFonts w:eastAsia="Times New Roman" w:cs="Times New Roman"/>
    </w:rPr>
  </w:style>
  <w:style w:type="character" w:styleId="ListLabel577">
    <w:name w:val="ListLabel 577"/>
    <w:qFormat/>
    <w:rPr>
      <w:rFonts w:eastAsia="Times New Roman" w:cs="Times New Roman"/>
    </w:rPr>
  </w:style>
  <w:style w:type="paragraph" w:styleId="Style16">
    <w:name w:val="Заголовок"/>
    <w:basedOn w:val="Normal"/>
    <w:next w:val="Style17"/>
    <w:qFormat/>
    <w:pPr>
      <w:jc w:val="center"/>
    </w:pPr>
    <w:rPr>
      <w:b/>
      <w:bCs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3131">
    <w:name w:val="Стиль Заголовок 3 + 13 пт"/>
    <w:basedOn w:val="3"/>
    <w:qFormat/>
    <w:pPr>
      <w:numPr>
        <w:ilvl w:val="0"/>
        <w:numId w:val="0"/>
      </w:numPr>
    </w:pPr>
    <w:rPr>
      <w:bCs w:val="false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ConsPlusTitle">
    <w:name w:val="ConsPlusTitle"/>
    <w:qFormat/>
    <w:pPr>
      <w:widowControl w:val="false"/>
      <w:overflowPunct w:val="true"/>
      <w:bidi w:val="0"/>
      <w:jc w:val="left"/>
    </w:pPr>
    <w:rPr>
      <w:rFonts w:ascii="Arial;Times New Roman" w:hAnsi="Arial;Times New Roman" w:eastAsia="Times New Roman;Times New Roman" w:cs="Arial;Times New Roman"/>
      <w:b/>
      <w:bCs/>
      <w:color w:val="auto"/>
      <w:kern w:val="0"/>
      <w:sz w:val="24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uppressAutoHyphens w:val="true"/>
      <w:spacing w:lineRule="auto" w:line="240" w:before="0" w:after="200"/>
      <w:ind w:left="680" w:right="0" w:hanging="0"/>
      <w:contextualSpacing/>
    </w:pPr>
    <w:rPr>
      <w:rFonts w:ascii="Calibri" w:hAnsi="Calibri" w:cs="Calibri"/>
      <w:sz w:val="22"/>
      <w:szCs w:val="22"/>
    </w:rPr>
  </w:style>
  <w:style w:type="paragraph" w:styleId="Style21">
    <w:name w:val="Header"/>
    <w:basedOn w:val="Normal"/>
    <w:pPr>
      <w:tabs>
        <w:tab w:val="center" w:pos="4677" w:leader="none"/>
        <w:tab w:val="right" w:pos="9355" w:leader="none"/>
      </w:tabs>
      <w:spacing w:lineRule="auto" w:line="276" w:before="0" w:after="200"/>
    </w:pPr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2">
    <w:name w:val="Знак Знак Знак Знак Знак Знак Знак Знак Знак Знак Знак Знак Знак"/>
    <w:basedOn w:val="Normal"/>
    <w:qFormat/>
    <w:pPr>
      <w:spacing w:lineRule="exact" w:line="240" w:before="0" w:after="160"/>
    </w:pPr>
    <w:rPr>
      <w:rFonts w:eastAsia="Calibri"/>
      <w:sz w:val="20"/>
      <w:szCs w:val="20"/>
    </w:rPr>
  </w:style>
  <w:style w:type="paragraph" w:styleId="Style23">
    <w:name w:val="Footer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napToGrid w:val="false"/>
      <w:jc w:val="left"/>
    </w:pPr>
    <w:rPr>
      <w:rFonts w:ascii="Courier New;Letter Gothic" w:hAnsi="Courier New;Letter Gothic" w:eastAsia="Times New Roman;Times New Roman" w:cs="Courier New;Letter Gothic"/>
      <w:color w:val="auto"/>
      <w:kern w:val="0"/>
      <w:sz w:val="24"/>
      <w:szCs w:val="20"/>
      <w:lang w:val="ru-RU" w:eastAsia="zh-CN" w:bidi="ar-SA"/>
    </w:rPr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jc w:val="center"/>
    </w:pPr>
    <w:rPr>
      <w:b/>
      <w:bCs/>
    </w:rPr>
  </w:style>
  <w:style w:type="paragraph" w:styleId="Style26">
    <w:name w:val="Содержимое врезки"/>
    <w:basedOn w:val="Normal"/>
    <w:qFormat/>
    <w:pPr/>
    <w:rPr/>
  </w:style>
  <w:style w:type="paragraph" w:styleId="ConsPlusNormal">
    <w:name w:val="ConsPlusNormal"/>
    <w:qFormat/>
    <w:pPr>
      <w:widowControl/>
      <w:suppressAutoHyphens w:val="true"/>
      <w:overflowPunct w:val="true"/>
      <w:bidi w:val="0"/>
      <w:jc w:val="left"/>
      <w:textAlignment w:val="auto"/>
    </w:pPr>
    <w:rPr>
      <w:rFonts w:ascii="Arial" w:hAnsi="Arial" w:eastAsia="Times New Roman" w:cs="Liberation Serif"/>
      <w:color w:val="000000"/>
      <w:kern w:val="2"/>
      <w:sz w:val="20"/>
      <w:szCs w:val="20"/>
      <w:lang w:val="ru-RU" w:eastAsia="ru-RU" w:bidi="hi-IN"/>
    </w:rPr>
  </w:style>
  <w:style w:type="paragraph" w:styleId="C7e0e3eeebeee2eeea1">
    <w:name w:val="Зc7аe0гe3оeeлebоeeвe2оeeкea 1"/>
    <w:basedOn w:val="Normal"/>
    <w:qFormat/>
    <w:pPr>
      <w:keepNext w:val="true"/>
      <w:keepLines/>
      <w:widowControl/>
      <w:tabs>
        <w:tab w:val="left" w:pos="0" w:leader="none"/>
      </w:tabs>
      <w:suppressAutoHyphens w:val="true"/>
      <w:spacing w:lineRule="auto" w:line="276"/>
      <w:jc w:val="center"/>
      <w:textAlignment w:val="auto"/>
    </w:pPr>
    <w:rPr>
      <w:rFonts w:ascii="Times New Roman" w:hAnsi="Times New Roman" w:eastAsia="Times New Roman" w:cs="Liberation Serif"/>
      <w:b/>
      <w:bCs/>
      <w:color w:val="365F91"/>
      <w:kern w:val="2"/>
      <w:sz w:val="28"/>
      <w:szCs w:val="28"/>
      <w:lang w:val="ru-RU" w:eastAsia="zh-CN" w:bidi="ar-SA"/>
    </w:rPr>
  </w:style>
  <w:style w:type="numbering" w:styleId="NoList">
    <w:name w:val="No List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Application>LibreOffice/6.0.5.2$Windows_X86_64 LibreOffice_project/54c8cbb85f300ac59db32fe8a675ff7683cd5a16</Application>
  <Pages>3</Pages>
  <Words>467</Words>
  <Characters>2900</Characters>
  <CharactersWithSpaces>3286</CharactersWithSpaces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2019-10-25T09:15:00Z</dcterms:created>
  <dc:creator>Финансы</dc:creator>
  <dc:description/>
  <dc:language>ru-RU</dc:language>
  <cp:lastModifiedBy/>
  <cp:lastPrinted>2021-12-14T12:50:08Z</cp:lastPrinted>
  <dcterms:modified xsi:type="dcterms:W3CDTF">2021-12-14T12:50:35Z</dcterms:modified>
  <cp:revision>93</cp:revision>
  <dc:subject/>
  <dc:title>Утверждена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