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Справка</w:t>
      </w:r>
    </w:p>
    <w:p>
      <w:pPr>
        <w:pStyle w:val="Normal"/>
        <w:spacing w:lineRule="auto" w:line="240" w:before="0" w:after="0"/>
        <w:jc w:val="center"/>
        <w:rPr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о проведении публичных консультаций</w:t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10"/>
        </w:numPr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hanging="0" w:left="0"/>
        <w:contextualSpacing/>
        <w:rPr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Наименование проекта нормативного правового акта: </w:t>
      </w:r>
      <w:r>
        <w:rPr>
          <w:rFonts w:cs="Times New Roman" w:ascii="Times New Roman" w:hAnsi="Times New Roman"/>
          <w:sz w:val="22"/>
          <w:szCs w:val="22"/>
        </w:rPr>
        <w:t xml:space="preserve">постановление администрации Копейского городского округа </w:t>
      </w:r>
      <w:r>
        <w:rPr>
          <w:rFonts w:eastAsia="Times New Roman" w:cs="Times New Roman" w:ascii="Times New Roman" w:hAnsi="Times New Roman"/>
          <w:bCs/>
          <w:sz w:val="22"/>
          <w:szCs w:val="22"/>
        </w:rPr>
        <w:t>«Об утверждении Порядка заключения соглашений о защите и поощрении капиталовложений в отношении инвестиционных проектов, реализуемых (планируемых к реализации) на территории Копейского городского округа»</w:t>
      </w:r>
    </w:p>
    <w:p>
      <w:pPr>
        <w:pStyle w:val="Normal"/>
        <w:numPr>
          <w:ilvl w:val="1"/>
          <w:numId w:val="11"/>
        </w:numPr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hanging="0" w:left="0"/>
        <w:contextualSpacing/>
        <w:jc w:val="both"/>
        <w:rPr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Предложения принимались структурным подразделением с 13.05.2024 г. по 01.06.2024 г. </w:t>
      </w:r>
    </w:p>
    <w:p>
      <w:pPr>
        <w:pStyle w:val="Normal"/>
        <w:numPr>
          <w:ilvl w:val="1"/>
          <w:numId w:val="12"/>
        </w:numPr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hanging="0" w:left="0"/>
        <w:contextualSpacing/>
        <w:rPr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Общее число участников публичных консультаций: 7 (семь)</w:t>
      </w:r>
    </w:p>
    <w:p>
      <w:pPr>
        <w:pStyle w:val="Normal"/>
        <w:numPr>
          <w:ilvl w:val="1"/>
          <w:numId w:val="13"/>
        </w:numPr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hanging="0" w:left="0"/>
        <w:contextualSpacing/>
        <w:rPr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Общее число полученных предложений: 8 (восемь)</w:t>
      </w:r>
    </w:p>
    <w:p>
      <w:pPr>
        <w:pStyle w:val="Normal"/>
        <w:numPr>
          <w:ilvl w:val="1"/>
          <w:numId w:val="14"/>
        </w:numPr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hanging="0" w:left="0"/>
        <w:contextualSpacing/>
        <w:rPr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Число учтенных предложений: </w:t>
      </w:r>
      <w:r>
        <w:rPr>
          <w:rFonts w:eastAsia="Times New Roman" w:cs="Times New Roman" w:ascii="Times New Roman" w:hAnsi="Times New Roman"/>
          <w:sz w:val="22"/>
          <w:szCs w:val="22"/>
        </w:rPr>
        <w:t>8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(</w:t>
      </w:r>
      <w:r>
        <w:rPr>
          <w:rFonts w:eastAsia="Times New Roman" w:cs="Times New Roman" w:ascii="Times New Roman" w:hAnsi="Times New Roman"/>
          <w:sz w:val="22"/>
          <w:szCs w:val="22"/>
        </w:rPr>
        <w:t>восемь</w:t>
      </w:r>
      <w:r>
        <w:rPr>
          <w:rFonts w:eastAsia="Times New Roman" w:cs="Times New Roman" w:ascii="Times New Roman" w:hAnsi="Times New Roman"/>
          <w:sz w:val="22"/>
          <w:szCs w:val="22"/>
        </w:rPr>
        <w:t>)</w:t>
      </w:r>
    </w:p>
    <w:p>
      <w:pPr>
        <w:pStyle w:val="Normal"/>
        <w:numPr>
          <w:ilvl w:val="1"/>
          <w:numId w:val="15"/>
        </w:numPr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hanging="0" w:left="0"/>
        <w:contextualSpacing/>
        <w:rPr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Число предложений, учтенных частично: 0 (ноль)</w:t>
      </w:r>
    </w:p>
    <w:p>
      <w:pPr>
        <w:pStyle w:val="Normal"/>
        <w:numPr>
          <w:ilvl w:val="1"/>
          <w:numId w:val="16"/>
        </w:numPr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hanging="0" w:left="0"/>
        <w:contextualSpacing/>
        <w:rPr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Число отклоненных предложений: 0 (ноль)</w:t>
      </w:r>
    </w:p>
    <w:p>
      <w:pPr>
        <w:pStyle w:val="Normal"/>
        <w:numPr>
          <w:ilvl w:val="1"/>
          <w:numId w:val="17"/>
        </w:numPr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hanging="0" w:left="0"/>
        <w:contextualSpacing/>
        <w:rPr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Свод предложений: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hanging="0" w:left="0"/>
        <w:contextualSpacing/>
        <w:rPr>
          <w:rFonts w:ascii="Times New Roman" w:hAnsi="Times New Roman" w:eastAsia="Times New Roman" w:cs="Times New Roman"/>
        </w:rPr>
      </w:pPr>
      <w:r>
        <w:rPr>
          <w:sz w:val="22"/>
          <w:szCs w:val="22"/>
        </w:rPr>
      </w:r>
    </w:p>
    <w:tbl>
      <w:tblPr>
        <w:tblW w:w="1405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2549"/>
        <w:gridCol w:w="4695"/>
        <w:gridCol w:w="1396"/>
        <w:gridCol w:w="1394"/>
        <w:gridCol w:w="1575"/>
        <w:gridCol w:w="1873"/>
      </w:tblGrid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 обсуждения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Предложение участника обсуждения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Способ предоставле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ния предложения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поступле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ния предложения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Результат рассмотрения предложения разработчиком проекта нормативного правового акта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Комментарий разработчика проекта нормативного парового акта (причины полного и частичного отклонения предложения)</w:t>
            </w:r>
          </w:p>
        </w:tc>
      </w:tr>
      <w:tr>
        <w:trPr>
          <w:trHeight w:val="1001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Адищева Людмила Николаевна - индивидуальный предприниматель</w:t>
            </w:r>
            <w:bookmarkStart w:id="0" w:name="_GoBack"/>
            <w:bookmarkEnd w:id="0"/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Замечаний и предложений не поступало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>
        <w:trPr>
          <w:trHeight w:val="1187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Уполномоченный по защите прав предпринимателей в Челябинской области А.Н. Гончаров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Предложений не имею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эл. почта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13.05.2024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Принято к сведению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Алдакушев Евгений Игоревич  - общественный представитель Уполномоченного по защите прав предпринимателей в Челябинской области по  Копейскому городскому округу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Замечаний и предложений не поступало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Южно - Уральская торгово – промышленная палата Челябинской области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Замечаний и предложений не поступало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Председатель союза малого бизнеса г. Копейска, индивидуальный предприниматель Сумин Д.В.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Замечаний и предложений не поступало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Чувакина Ольга Анатольевна – индивидуальный предприниматель, член </w:t>
            </w: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Копейского отделения Челябинского областного отделения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Замечаний и предложений не поступало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Тофан Евгения Валерьевна – начальник правового управления администрации Копейского городского округа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1. В соответствии с частью 8 статьи 4 Федерального закона от 01 апреля 2020 года № 69-ФЗ «О защите и поощрении капиталовложений в Российской Федерации» (далее – Закон № 69-ФЗ) органы местного самоуправления принимают нормативные правовые акты, регулирующие условия и порядок заключения соглашений о защите и поощрении капиталовложений со стороны муниципальных образований. То есть, стороной соглашения о защите и поощрении капиталовложений является именно муниципальное образование, а не его исполнительно-распорядительный орган.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Таким образом, нормативный правовой акт, регулирующий условия и порядок заключения соглашений о защите и поощрении капиталовложений со стороны муниципальных образований, принимается представительным органом муниципального образования.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нарочно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30.05.2024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рассмотрено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учтено полностью</w:t>
            </w:r>
          </w:p>
        </w:tc>
      </w:tr>
      <w:tr>
        <w:trPr>
          <w:trHeight w:val="135" w:hRule="atLeast"/>
        </w:trPr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2. Рассматриваемый проект не содержит положения о передаче Администрации полномочий на подписание от имени Копейского городского округа в установленных Законом № 69-ФЗ случаях и порядке соглашений о защите и поощрении капиталовложений и дополнительных соглашений к ним (в том числе на рассмотрение связанных с заключением соглашений о защите и поощрении капиталовложений документов и материалов), принятие решений об изменении и прекращении действия соглашений о защите и поощрении капиталовложений и об урегулировании вытекающих из них споров, а также на осуществление мониторинга.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нарочно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30.05.2024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рассмотрено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учтено полностью</w:t>
            </w:r>
          </w:p>
        </w:tc>
      </w:tr>
      <w:tr>
        <w:trPr>
          <w:trHeight w:val="135" w:hRule="atLeast"/>
        </w:trPr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3. п. 9 Порядка содержит не предусмотренные Законом № 69-ФЗ условия (ограничения).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нарочно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30.05.2024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рассмотрено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учтено полностью</w:t>
            </w:r>
          </w:p>
        </w:tc>
      </w:tr>
      <w:tr>
        <w:trPr>
          <w:trHeight w:val="135" w:hRule="atLeast"/>
        </w:trPr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4. Выявлены дублирование норм, изложенных в пунктах 7 и 11 Порядка.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нарочно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30.05.2024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рассмотрено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учтено полностью</w:t>
            </w:r>
          </w:p>
        </w:tc>
      </w:tr>
      <w:tr>
        <w:trPr>
          <w:trHeight w:val="135" w:hRule="atLeast"/>
        </w:trPr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5. Подпунктом 1 пункта 12 Проекта предъявляется следующее требование к заявителю – «заявитель отвечает признакам организации, реализующей проект, установленным пунктом 8 части 1 статьи 2 Федерального закона № 69-ФЗ».  Указанная норма Федерального закона содержит определение организации, реализующей проект, а именно «8) организация, реализующая проект, - российское юридическое лицо, реализующее инвестиционный проект, в том числе проектная компания (за исключением государственных и муниципальных учреждений, а также государственных и муниципальных унитарных предприятий);».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 основании изложенного, считаю, что указание ссылки на данную норму Закона № 69-ФЗ вместо текстового описания требования к заявителю, в данном случае нецелесообразно и приводит к трудности для понимания нормативного предписания.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нарочно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30.05.2024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рассмотрено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учтено полностью</w:t>
            </w:r>
          </w:p>
        </w:tc>
      </w:tr>
      <w:tr>
        <w:trPr>
          <w:trHeight w:val="135" w:hRule="atLeast"/>
        </w:trPr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6. Пункт 16 Порядка требует стилистического редактирования.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нарочно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30.05.2024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рассмотрено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чтено полностью</w:t>
            </w:r>
          </w:p>
        </w:tc>
      </w:tr>
      <w:tr>
        <w:trPr>
          <w:trHeight w:val="135" w:hRule="atLeast"/>
        </w:trPr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7. Порядком не предусмотрена норма, регулирующая запрос в порядке межведомственного электронного взаимодействия или непосредственного направления запроса координирующим органом документов, указанных в пункте 12 части 7 статьи 7, в пунктах 6, 8 части 9 статьи 8 Закона № 69-ФЗ, если они не предоставлены заявителем.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нарочно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рассмотрено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чтено полностью</w:t>
            </w:r>
          </w:p>
        </w:tc>
      </w:tr>
      <w:tr>
        <w:trPr>
          <w:trHeight w:val="135" w:hRule="atLeast"/>
        </w:trPr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8.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Раздел V не содержит нормы, регулирующий порядок внесения изменений в соглашение, предусмотренный частью 7 статьи 11 Закона № 69-ФЗ.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Кроме того, Порядок не содержит положений, регулирующих расторжение соглашения по соглашению сторон, требования о расторжении соглашения, а равно отказ от него.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нарочно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рассмотрено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чтено полностью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28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Начальник отдела по инвестиционной политике,</w:t>
      </w:r>
    </w:p>
    <w:p>
      <w:pPr>
        <w:pStyle w:val="Normal"/>
        <w:spacing w:lineRule="auto" w:line="240" w:before="0" w:after="0"/>
        <w:ind w:left="28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поддержке и развитию предпринимательства</w:t>
        <w:tab/>
        <w:tab/>
        <w:tab/>
        <w:t xml:space="preserve">                                                                                                            Воробьева Е.А.</w:t>
      </w:r>
    </w:p>
    <w:sectPr>
      <w:type w:val="nextPage"/>
      <w:pgSz w:orient="landscape" w:w="16838" w:h="11906"/>
      <w:pgMar w:left="1134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"/>
    <w:lvlOverride w:ilvl="0">
      <w:startOverride w:val="1"/>
    </w:lvlOverride>
    <w:lvlOverride w:ilvl="1">
      <w:startOverride w:val="1"/>
    </w:lvlOverride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FreeSerif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FreeSerif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Текст выноски Знак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qFormat/>
    <w:pPr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Style14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Application>LibreOffice/7.6.0.3$Linux_X86_64 LibreOffice_project/60$Build-3</Application>
  <AppVersion>15.0000</AppVersion>
  <Pages>4</Pages>
  <Words>701</Words>
  <Characters>4861</Characters>
  <CharactersWithSpaces>5567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2016-03-03T08:55:00Z</dcterms:created>
  <dc:creator>Бурыкина Любовь Анатольевна</dc:creator>
  <dc:description/>
  <dc:language>ru-RU</dc:language>
  <cp:lastModifiedBy/>
  <cp:lastPrinted>2024-06-06T12:46:58Z</cp:lastPrinted>
  <dcterms:modified xsi:type="dcterms:W3CDTF">2024-06-06T12:47:38Z</dcterms:modified>
  <cp:revision>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