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7A" w:rsidRPr="00DA42C3" w:rsidRDefault="00213B7A" w:rsidP="002C3C38">
      <w:pPr>
        <w:pStyle w:val="20"/>
        <w:shd w:val="clear" w:color="auto" w:fill="auto"/>
        <w:spacing w:line="288" w:lineRule="exact"/>
        <w:ind w:right="-284"/>
        <w:jc w:val="center"/>
        <w:rPr>
          <w:b/>
          <w:sz w:val="26"/>
          <w:szCs w:val="26"/>
        </w:rPr>
      </w:pPr>
      <w:bookmarkStart w:id="0" w:name="_GoBack"/>
      <w:r w:rsidRPr="00DA42C3">
        <w:rPr>
          <w:b/>
          <w:sz w:val="26"/>
          <w:szCs w:val="26"/>
        </w:rPr>
        <w:t xml:space="preserve">Информация для руководителей предприятий и организаций Копейского городского округа, деятельность которых попадает под действие отраслевых </w:t>
      </w:r>
      <w:r w:rsidR="009F6450">
        <w:rPr>
          <w:b/>
          <w:sz w:val="26"/>
          <w:szCs w:val="26"/>
        </w:rPr>
        <w:t>с</w:t>
      </w:r>
      <w:r w:rsidRPr="00DA42C3">
        <w:rPr>
          <w:b/>
          <w:sz w:val="26"/>
          <w:szCs w:val="26"/>
        </w:rPr>
        <w:t>оглашений</w:t>
      </w:r>
      <w:r w:rsidR="009F6450">
        <w:rPr>
          <w:b/>
          <w:sz w:val="26"/>
          <w:szCs w:val="26"/>
        </w:rPr>
        <w:t xml:space="preserve"> в рамках трехстороннего партнерства</w:t>
      </w:r>
    </w:p>
    <w:bookmarkEnd w:id="0"/>
    <w:p w:rsidR="00213B7A" w:rsidRPr="00DA42C3" w:rsidRDefault="00213B7A" w:rsidP="00DA42C3">
      <w:pPr>
        <w:pStyle w:val="20"/>
        <w:shd w:val="clear" w:color="auto" w:fill="auto"/>
        <w:spacing w:line="288" w:lineRule="exact"/>
        <w:ind w:right="-284" w:firstLine="760"/>
        <w:jc w:val="both"/>
        <w:rPr>
          <w:sz w:val="26"/>
          <w:szCs w:val="26"/>
        </w:rPr>
      </w:pPr>
    </w:p>
    <w:p w:rsidR="002C3C38" w:rsidRDefault="00213B7A" w:rsidP="002C3C38">
      <w:pPr>
        <w:pStyle w:val="20"/>
        <w:shd w:val="clear" w:color="auto" w:fill="auto"/>
        <w:tabs>
          <w:tab w:val="left" w:pos="892"/>
          <w:tab w:val="left" w:pos="993"/>
        </w:tabs>
        <w:spacing w:line="240" w:lineRule="auto"/>
        <w:ind w:right="-284" w:firstLine="709"/>
        <w:contextualSpacing/>
        <w:jc w:val="both"/>
        <w:rPr>
          <w:sz w:val="26"/>
          <w:szCs w:val="26"/>
        </w:rPr>
      </w:pPr>
      <w:r w:rsidRPr="00213B7A">
        <w:rPr>
          <w:sz w:val="26"/>
          <w:szCs w:val="26"/>
          <w:lang w:bidi="ar-SA"/>
        </w:rPr>
        <w:t xml:space="preserve">В </w:t>
      </w:r>
      <w:r w:rsidRPr="00DA42C3">
        <w:rPr>
          <w:sz w:val="26"/>
          <w:szCs w:val="26"/>
          <w:lang w:bidi="ar-SA"/>
        </w:rPr>
        <w:t>соответствии с Трудовым кодексом Российской Федерации</w:t>
      </w:r>
      <w:r w:rsidR="002C3C38">
        <w:rPr>
          <w:sz w:val="26"/>
          <w:szCs w:val="26"/>
          <w:lang w:bidi="ar-SA"/>
        </w:rPr>
        <w:t xml:space="preserve"> по каждой отрасли принимаются отраслевые соглашения в рамках трехстороннего партнёрства.  </w:t>
      </w:r>
      <w:r w:rsidR="002C3C38">
        <w:rPr>
          <w:sz w:val="26"/>
          <w:szCs w:val="26"/>
        </w:rPr>
        <w:t xml:space="preserve">Все отраслевые соглашения (дополнительные соглашения о продлении срока их действия) размещены на официальном сайте Минтруда Российской Федерации </w:t>
      </w:r>
      <w:hyperlink r:id="rId9" w:history="1">
        <w:r w:rsidR="002C3C38" w:rsidRPr="00043601">
          <w:rPr>
            <w:rStyle w:val="a3"/>
            <w:sz w:val="26"/>
            <w:szCs w:val="26"/>
          </w:rPr>
          <w:t>https://mintrud.gov.ru/</w:t>
        </w:r>
      </w:hyperlink>
      <w:r w:rsidR="002C3C38">
        <w:rPr>
          <w:sz w:val="26"/>
          <w:szCs w:val="26"/>
        </w:rPr>
        <w:t xml:space="preserve"> Документы. </w:t>
      </w:r>
    </w:p>
    <w:p w:rsidR="002C3C38" w:rsidRDefault="002C3C38" w:rsidP="00DA42C3">
      <w:pPr>
        <w:pStyle w:val="20"/>
        <w:shd w:val="clear" w:color="auto" w:fill="auto"/>
        <w:tabs>
          <w:tab w:val="left" w:pos="892"/>
          <w:tab w:val="left" w:pos="993"/>
        </w:tabs>
        <w:spacing w:line="240" w:lineRule="auto"/>
        <w:ind w:right="-28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48 Трудового кодекса Российской Федерации д</w:t>
      </w:r>
      <w:r w:rsidRPr="002C3C38">
        <w:rPr>
          <w:sz w:val="26"/>
          <w:szCs w:val="26"/>
        </w:rPr>
        <w:t>ействие отраслевых соглашений распространяется на работодателей, участвовавших в заключени</w:t>
      </w:r>
      <w:proofErr w:type="gramStart"/>
      <w:r w:rsidRPr="002C3C38">
        <w:rPr>
          <w:sz w:val="26"/>
          <w:szCs w:val="26"/>
        </w:rPr>
        <w:t>и</w:t>
      </w:r>
      <w:proofErr w:type="gramEnd"/>
      <w:r w:rsidRPr="002C3C38">
        <w:rPr>
          <w:sz w:val="26"/>
          <w:szCs w:val="26"/>
        </w:rPr>
        <w:t xml:space="preserve"> таких соглашений, на работодателей, присоединившихся к ним, и на всех остальных работодателей отрасли, не представивших мотивированный письменный отказ от присоединения к соглашению в установленный срок</w:t>
      </w:r>
      <w:r>
        <w:rPr>
          <w:sz w:val="26"/>
          <w:szCs w:val="26"/>
        </w:rPr>
        <w:t>.</w:t>
      </w:r>
      <w:r w:rsidRPr="002C3C38">
        <w:rPr>
          <w:sz w:val="26"/>
          <w:szCs w:val="26"/>
        </w:rPr>
        <w:t xml:space="preserve"> </w:t>
      </w:r>
    </w:p>
    <w:p w:rsidR="002C3C38" w:rsidRDefault="002C3C38" w:rsidP="00DA42C3">
      <w:pPr>
        <w:pStyle w:val="20"/>
        <w:shd w:val="clear" w:color="auto" w:fill="auto"/>
        <w:tabs>
          <w:tab w:val="left" w:pos="892"/>
          <w:tab w:val="left" w:pos="993"/>
        </w:tabs>
        <w:spacing w:line="240" w:lineRule="auto"/>
        <w:ind w:right="-284" w:firstLine="709"/>
        <w:contextualSpacing/>
        <w:jc w:val="both"/>
        <w:rPr>
          <w:sz w:val="26"/>
          <w:szCs w:val="26"/>
        </w:rPr>
      </w:pPr>
      <w:r w:rsidRPr="002C3C38">
        <w:rPr>
          <w:sz w:val="26"/>
          <w:szCs w:val="26"/>
        </w:rPr>
        <w:t xml:space="preserve">Если работодатели, осуществляющие деятельность в соответствующей отрасли, в течение 30 календарных дней со дня официального опубликования предложения о присоединении к соглашению не представили в </w:t>
      </w:r>
      <w:r>
        <w:rPr>
          <w:sz w:val="26"/>
          <w:szCs w:val="26"/>
        </w:rPr>
        <w:t>Министерство труда и социальных отношения Российской Федерации</w:t>
      </w:r>
      <w:r w:rsidRPr="002C3C38">
        <w:rPr>
          <w:sz w:val="26"/>
          <w:szCs w:val="26"/>
        </w:rPr>
        <w:t xml:space="preserve">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</w:t>
      </w:r>
    </w:p>
    <w:p w:rsidR="009B6AE5" w:rsidRDefault="002C3C38" w:rsidP="00DA42C3">
      <w:pPr>
        <w:pStyle w:val="20"/>
        <w:shd w:val="clear" w:color="auto" w:fill="auto"/>
        <w:tabs>
          <w:tab w:val="left" w:pos="892"/>
          <w:tab w:val="left" w:pos="993"/>
        </w:tabs>
        <w:spacing w:line="240" w:lineRule="auto"/>
        <w:ind w:right="-28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703B30">
        <w:rPr>
          <w:sz w:val="26"/>
          <w:szCs w:val="26"/>
        </w:rPr>
        <w:t xml:space="preserve">сли </w:t>
      </w:r>
      <w:r w:rsidR="009A0E47">
        <w:rPr>
          <w:sz w:val="26"/>
          <w:szCs w:val="26"/>
        </w:rPr>
        <w:t>Ваша организация</w:t>
      </w:r>
      <w:r w:rsidR="00703B30">
        <w:rPr>
          <w:sz w:val="26"/>
          <w:szCs w:val="26"/>
        </w:rPr>
        <w:t xml:space="preserve"> не направляла </w:t>
      </w:r>
      <w:r w:rsidRPr="002C3C38">
        <w:rPr>
          <w:sz w:val="26"/>
          <w:szCs w:val="26"/>
        </w:rPr>
        <w:t>мотивированный письменный отказ</w:t>
      </w:r>
      <w:r w:rsidR="00703B30">
        <w:rPr>
          <w:sz w:val="26"/>
          <w:szCs w:val="26"/>
        </w:rPr>
        <w:t xml:space="preserve">, то она </w:t>
      </w:r>
      <w:r w:rsidR="009A0E47">
        <w:rPr>
          <w:sz w:val="26"/>
          <w:szCs w:val="26"/>
        </w:rPr>
        <w:t xml:space="preserve">считается присоединённой </w:t>
      </w:r>
      <w:r>
        <w:rPr>
          <w:sz w:val="26"/>
          <w:szCs w:val="26"/>
        </w:rPr>
        <w:t xml:space="preserve">к соответствующему </w:t>
      </w:r>
      <w:r w:rsidRPr="00DA42C3">
        <w:rPr>
          <w:sz w:val="26"/>
          <w:szCs w:val="26"/>
        </w:rPr>
        <w:t xml:space="preserve"> отраслевому</w:t>
      </w:r>
      <w:r>
        <w:rPr>
          <w:sz w:val="26"/>
          <w:szCs w:val="26"/>
        </w:rPr>
        <w:t xml:space="preserve"> соглашению с последующей обязанностью исполнения его положений</w:t>
      </w:r>
      <w:r w:rsidR="00DA42C3" w:rsidRPr="00DA42C3">
        <w:rPr>
          <w:sz w:val="26"/>
          <w:szCs w:val="26"/>
        </w:rPr>
        <w:t>.</w:t>
      </w:r>
    </w:p>
    <w:p w:rsidR="00BD6F2C" w:rsidRPr="00DA42C3" w:rsidRDefault="002C3C38" w:rsidP="00DA42C3">
      <w:pPr>
        <w:pStyle w:val="20"/>
        <w:shd w:val="clear" w:color="auto" w:fill="auto"/>
        <w:tabs>
          <w:tab w:val="left" w:pos="892"/>
          <w:tab w:val="left" w:pos="993"/>
        </w:tabs>
        <w:spacing w:line="240" w:lineRule="auto"/>
        <w:ind w:right="-284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связи с вышесказанным, р</w:t>
      </w:r>
      <w:r w:rsidR="00BD6F2C">
        <w:rPr>
          <w:sz w:val="26"/>
          <w:szCs w:val="26"/>
        </w:rPr>
        <w:t xml:space="preserve">екомендуем </w:t>
      </w:r>
      <w:r>
        <w:rPr>
          <w:sz w:val="26"/>
          <w:szCs w:val="26"/>
        </w:rPr>
        <w:t xml:space="preserve">Вам </w:t>
      </w:r>
      <w:r w:rsidR="00BD6F2C">
        <w:rPr>
          <w:sz w:val="26"/>
          <w:szCs w:val="26"/>
        </w:rPr>
        <w:t>ознакомить</w:t>
      </w:r>
      <w:r w:rsidR="00701CFC">
        <w:rPr>
          <w:sz w:val="26"/>
          <w:szCs w:val="26"/>
        </w:rPr>
        <w:t xml:space="preserve">ся с отраслевым </w:t>
      </w:r>
      <w:proofErr w:type="gramStart"/>
      <w:r w:rsidR="00701CFC">
        <w:rPr>
          <w:sz w:val="26"/>
          <w:szCs w:val="26"/>
        </w:rPr>
        <w:t>соглашением</w:t>
      </w:r>
      <w:proofErr w:type="gramEnd"/>
      <w:r w:rsidR="00701CFC">
        <w:rPr>
          <w:sz w:val="26"/>
          <w:szCs w:val="26"/>
        </w:rPr>
        <w:t xml:space="preserve"> под действие которого попадает Ваша организация. </w:t>
      </w:r>
    </w:p>
    <w:p w:rsidR="00C330D0" w:rsidRPr="00DA42C3" w:rsidRDefault="00C330D0" w:rsidP="00DA42C3">
      <w:pPr>
        <w:pStyle w:val="20"/>
        <w:shd w:val="clear" w:color="auto" w:fill="auto"/>
        <w:spacing w:line="240" w:lineRule="auto"/>
        <w:ind w:right="-284" w:firstLine="680"/>
        <w:contextualSpacing/>
        <w:jc w:val="both"/>
        <w:rPr>
          <w:sz w:val="26"/>
          <w:szCs w:val="26"/>
        </w:rPr>
      </w:pPr>
    </w:p>
    <w:p w:rsidR="00146404" w:rsidRPr="00DA42C3" w:rsidRDefault="00146404" w:rsidP="00DA42C3">
      <w:pPr>
        <w:pStyle w:val="70"/>
        <w:shd w:val="clear" w:color="auto" w:fill="auto"/>
        <w:spacing w:before="0"/>
        <w:ind w:right="-284"/>
        <w:jc w:val="both"/>
        <w:rPr>
          <w:sz w:val="26"/>
          <w:szCs w:val="26"/>
        </w:rPr>
      </w:pPr>
    </w:p>
    <w:sectPr w:rsidR="00146404" w:rsidRPr="00DA42C3">
      <w:pgSz w:w="11900" w:h="16840"/>
      <w:pgMar w:top="1455" w:right="1381" w:bottom="1487" w:left="1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38" w:rsidRDefault="002C3C38">
      <w:r>
        <w:separator/>
      </w:r>
    </w:p>
  </w:endnote>
  <w:endnote w:type="continuationSeparator" w:id="0">
    <w:p w:rsidR="002C3C38" w:rsidRDefault="002C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38" w:rsidRDefault="002C3C38"/>
  </w:footnote>
  <w:footnote w:type="continuationSeparator" w:id="0">
    <w:p w:rsidR="002C3C38" w:rsidRDefault="002C3C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19E"/>
    <w:multiLevelType w:val="hybridMultilevel"/>
    <w:tmpl w:val="FE720E80"/>
    <w:lvl w:ilvl="0" w:tplc="9E80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81E56"/>
    <w:multiLevelType w:val="multilevel"/>
    <w:tmpl w:val="09182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04"/>
    <w:rsid w:val="00146404"/>
    <w:rsid w:val="00213B7A"/>
    <w:rsid w:val="002C3C38"/>
    <w:rsid w:val="00701CFC"/>
    <w:rsid w:val="00703B30"/>
    <w:rsid w:val="008E1E8B"/>
    <w:rsid w:val="009A0E47"/>
    <w:rsid w:val="009B6AE5"/>
    <w:rsid w:val="009F6450"/>
    <w:rsid w:val="00BD6F2C"/>
    <w:rsid w:val="00C330D0"/>
    <w:rsid w:val="00D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13pt-1pt">
    <w:name w:val="Основной текст (2) + 13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">
    <w:name w:val="Основной текст (2) + Corbel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0pt">
    <w:name w:val="Основной текст (2) + Bookman Old Style;Курсив;Интервал 0 pt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300" w:line="0" w:lineRule="atLeast"/>
      <w:jc w:val="both"/>
      <w:outlineLvl w:val="0"/>
    </w:pPr>
    <w:rPr>
      <w:rFonts w:ascii="Century Gothic" w:eastAsia="Century Gothic" w:hAnsi="Century Gothic" w:cs="Century Gothic"/>
      <w:b/>
      <w:bCs/>
      <w:w w:val="5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  <w:jc w:val="right"/>
    </w:pPr>
    <w:rPr>
      <w:rFonts w:ascii="Bookman Old Style" w:eastAsia="Bookman Old Style" w:hAnsi="Bookman Old Style" w:cs="Bookman Old Style"/>
      <w:sz w:val="50"/>
      <w:szCs w:val="5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7020" w:line="288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02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footnote text"/>
    <w:basedOn w:val="a"/>
    <w:link w:val="a5"/>
    <w:uiPriority w:val="99"/>
    <w:semiHidden/>
    <w:unhideWhenUsed/>
    <w:rsid w:val="00BD6F2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F2C"/>
    <w:rPr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6F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5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13pt-1pt">
    <w:name w:val="Основной текст (2) + 13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">
    <w:name w:val="Основной текст (2) + Corbel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0pt">
    <w:name w:val="Основной текст (2) + Bookman Old Style;Курсив;Интервал 0 pt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300" w:line="0" w:lineRule="atLeast"/>
      <w:jc w:val="both"/>
      <w:outlineLvl w:val="0"/>
    </w:pPr>
    <w:rPr>
      <w:rFonts w:ascii="Century Gothic" w:eastAsia="Century Gothic" w:hAnsi="Century Gothic" w:cs="Century Gothic"/>
      <w:b/>
      <w:bCs/>
      <w:w w:val="5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  <w:jc w:val="right"/>
    </w:pPr>
    <w:rPr>
      <w:rFonts w:ascii="Bookman Old Style" w:eastAsia="Bookman Old Style" w:hAnsi="Bookman Old Style" w:cs="Bookman Old Style"/>
      <w:sz w:val="50"/>
      <w:szCs w:val="5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7020" w:line="288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702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footnote text"/>
    <w:basedOn w:val="a"/>
    <w:link w:val="a5"/>
    <w:uiPriority w:val="99"/>
    <w:semiHidden/>
    <w:unhideWhenUsed/>
    <w:rsid w:val="00BD6F2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6F2C"/>
    <w:rPr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6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070B-2FCD-4CD6-8760-F86DCB10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Анастасия Александровна</dc:creator>
  <cp:lastModifiedBy>Корниенко Анастасия Александровна</cp:lastModifiedBy>
  <cp:revision>2</cp:revision>
  <dcterms:created xsi:type="dcterms:W3CDTF">2022-03-23T06:30:00Z</dcterms:created>
  <dcterms:modified xsi:type="dcterms:W3CDTF">2022-03-23T06:30:00Z</dcterms:modified>
</cp:coreProperties>
</file>