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90"/>
        <w:ind w:left="200" w:right="20" w:firstLine="720"/>
        <w:spacing w:lineRule="exact" w:line="322" w:after="0" w:before="0"/>
        <w:shd w:val="clear" w:color="auto" w:fill="auto"/>
      </w:pPr>
      <w:r/>
      <w:r/>
    </w:p>
    <w:p>
      <w:pPr>
        <w:pStyle w:val="190"/>
        <w:ind w:left="200" w:right="20" w:firstLine="720"/>
        <w:spacing w:lineRule="exact" w:line="322" w:after="0" w:before="0"/>
        <w:shd w:val="clear" w:color="auto" w:fill="auto"/>
      </w:pPr>
      <w:r/>
      <w:r/>
    </w:p>
    <w:p>
      <w:pPr>
        <w:pStyle w:val="190"/>
        <w:ind w:left="0" w:right="20" w:firstLine="709"/>
        <w:spacing w:lineRule="exact" w:line="322" w:after="0" w:before="0"/>
        <w:shd w:val="clear" w:color="auto" w:fill="auto"/>
      </w:pPr>
      <w:r>
        <w:t xml:space="preserve"> ГБУ «Московские ярмарки» организует и проводит ярмарочные мероприятия на территории города Москвы.</w:t>
      </w:r>
      <w:r/>
    </w:p>
    <w:p>
      <w:pPr>
        <w:pStyle w:val="190"/>
        <w:ind w:left="0" w:right="20" w:firstLine="709"/>
        <w:spacing w:lineRule="exact" w:line="322" w:after="0" w:before="0"/>
        <w:shd w:val="clear" w:color="auto" w:fill="auto"/>
      </w:pPr>
      <w:r>
        <w:t xml:space="preserve">В настоящее время на территории города Москвы размещены: 61 площадка межрегиональных ярмарок на 1289 торговых мест.</w:t>
      </w:r>
      <w:r/>
    </w:p>
    <w:p>
      <w:pPr>
        <w:pStyle w:val="190"/>
        <w:ind w:left="0" w:right="20" w:firstLine="709"/>
        <w:spacing w:lineRule="exact" w:line="322" w:after="0" w:before="0"/>
        <w:shd w:val="clear" w:color="auto" w:fill="auto"/>
      </w:pPr>
      <w:r>
        <w:t xml:space="preserve">Учитывая попул</w:t>
      </w:r>
      <w:r>
        <w:t xml:space="preserve">ярность ярмарок, город продолжает совершенствовать ярмарочную торговлю: как ее внешний вид, так и оборудование.</w:t>
      </w:r>
      <w:r/>
    </w:p>
    <w:p>
      <w:pPr>
        <w:pStyle w:val="190"/>
        <w:ind w:left="0" w:right="20" w:firstLine="709"/>
        <w:spacing w:lineRule="exact" w:line="322" w:after="0" w:before="0"/>
        <w:shd w:val="clear" w:color="auto" w:fill="auto"/>
      </w:pPr>
      <w:r>
        <w:t xml:space="preserve">Ярмарки представлены во всех округах столицы. Ежегодно открываются ярмарки по новым адресам, подобранным с учетом мнения жителей районов.</w:t>
      </w:r>
      <w:r/>
    </w:p>
    <w:p>
      <w:pPr>
        <w:pStyle w:val="190"/>
        <w:ind w:left="0" w:right="20" w:firstLine="709"/>
        <w:spacing w:lineRule="exact" w:line="322" w:after="0" w:before="0"/>
        <w:shd w:val="clear" w:color="auto" w:fill="auto"/>
      </w:pPr>
      <w:r>
        <w:t xml:space="preserve">Констр</w:t>
      </w:r>
      <w:r>
        <w:t xml:space="preserve">укции данных ярмарок оборудованы системами вентиляции, отопления и кондиционирования воздуха, также для удобства участников в них предусмотрено холодильное, торговое оборудование, зоны для хранения продукции. Вся продукция проходит необходимый контроль, пр</w:t>
      </w:r>
      <w:r>
        <w:t xml:space="preserve">оверяется на соответствие нормам качества и безопасности.</w:t>
      </w:r>
      <w:r/>
    </w:p>
    <w:p>
      <w:pPr>
        <w:pStyle w:val="190"/>
        <w:ind w:left="0" w:right="20" w:firstLine="709"/>
        <w:spacing w:lineRule="auto" w:line="240" w:after="0" w:before="0"/>
        <w:shd w:val="clear" w:color="auto" w:fill="auto"/>
      </w:pPr>
      <w:r>
        <w:t xml:space="preserve">Правительство Москвы активно поддерживает российских сельхозпроизводителей, что дает им дополнительный стимул для реализации своей продукции в Москве.</w:t>
      </w:r>
      <w:r/>
    </w:p>
    <w:p>
      <w:pPr>
        <w:pStyle w:val="190"/>
        <w:ind w:left="0" w:right="20" w:firstLine="709"/>
        <w:spacing w:lineRule="auto" w:line="240" w:after="0" w:afterAutospacing="0" w:before="0"/>
        <w:shd w:val="clear" w:color="auto" w:fill="auto"/>
      </w:pPr>
      <w:r>
        <w:t xml:space="preserve">Особой популярностью у жителей столицы и товаро</w:t>
      </w:r>
      <w:r>
        <w:t xml:space="preserve">производителей пользуется такой формат торговли, как межрегиональные ярмарки, на которых есть возможность осуществлять комфортную деятельность круглый год в любую погоду, что немаловажно для москвичей и гостей столицы. Участникам бесплатно предоставляются </w:t>
      </w:r>
      <w:r>
        <w:t xml:space="preserve">оборудованные торговые места для реализации продовольственной </w:t>
      </w:r>
      <w:r/>
      <w:r>
        <w:t xml:space="preserve">продукции в соответствии с их товарной группой (овощи/фрукты; соления; молочная продукция; колбаса, мясные деликатесы; мясо, куры; мед; кондитерские изделия; бакалея; сухофрукты</w:t>
      </w:r>
      <w:r>
        <w:t xml:space="preserve">; полуфабрикаты; хлеб, хлебобулочные изделия; рыба, рыбные изделия, морепродукты).</w:t>
      </w:r>
      <w:r/>
    </w:p>
    <w:p>
      <w:pPr>
        <w:pStyle w:val="190"/>
        <w:ind w:left="0" w:right="20" w:firstLine="709"/>
        <w:spacing w:lineRule="auto" w:line="240" w:after="0" w:afterAutospacing="0" w:before="0"/>
        <w:shd w:val="clear" w:color="auto" w:fill="auto"/>
      </w:pPr>
      <w:r>
        <w:t xml:space="preserve">Учитывая важность дальнейшего развития ярмарочной торговли, предлагаем Вам рассмотреть возможность организации ярмарок  на </w:t>
      </w:r>
      <w:r>
        <w:t xml:space="preserve">территории города Москвы.</w:t>
      </w:r>
      <w:r/>
    </w:p>
    <w:p>
      <w:pPr>
        <w:pStyle w:val="190"/>
        <w:ind w:left="0" w:right="20" w:firstLine="709"/>
        <w:spacing w:lineRule="auto" w:line="240" w:after="0" w:before="0"/>
        <w:shd w:val="clear" w:color="auto" w:fill="auto"/>
      </w:pPr>
      <w:r>
        <w:t xml:space="preserve">О принятом решении сообщить на адрес электронной почты: </w:t>
      </w:r>
      <w:hyperlink r:id="rId7" w:history="1">
        <w:r>
          <w:rPr>
            <w:rStyle w:val="182"/>
            <w:lang w:val="en-US"/>
          </w:rPr>
          <w:t xml:space="preserve">mry</w:t>
        </w:r>
        <w:r>
          <w:rPr>
            <w:rStyle w:val="182"/>
          </w:rPr>
          <w:t xml:space="preserve">@</w:t>
        </w:r>
        <w:r>
          <w:rPr>
            <w:rStyle w:val="182"/>
            <w:lang w:val="en-US"/>
          </w:rPr>
          <w:t xml:space="preserve">torg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mos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ru</w:t>
        </w:r>
      </w:hyperlink>
      <w:r>
        <w:t xml:space="preserve">. </w:t>
      </w:r>
      <w:r>
        <w:t xml:space="preserve">Контактное лицо - ведущий специалист отдела по обеспечению работы межрегиональных ярмарок Захарова Рузанна Арменов</w:t>
      </w:r>
      <w:r>
        <w:t xml:space="preserve">на, тел. +7(906)088-88- 97.</w:t>
      </w:r>
      <w:r/>
    </w:p>
    <w:p>
      <w:pPr>
        <w:pStyle w:val="190"/>
        <w:ind w:left="0" w:right="20" w:firstLine="709"/>
        <w:spacing w:lineRule="exact" w:line="317" w:after="930" w:before="0"/>
        <w:shd w:val="clear" w:color="auto" w:fill="auto"/>
      </w:pPr>
      <w:r/>
      <w:r>
        <w:t xml:space="preserve">Актуальная информация о проведении ярмарок в городе Москве также размещена в разделе Департамента торговли и услуг города Москвы на официальном сайте Мэра Москвы: </w:t>
      </w:r>
      <w:hyperlink r:id="rId8" w:history="1">
        <w:r>
          <w:rPr>
            <w:rStyle w:val="182"/>
            <w:lang w:val="en-US"/>
          </w:rPr>
          <w:t xml:space="preserve">www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mos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ru</w:t>
        </w:r>
        <w:r>
          <w:rPr>
            <w:rStyle w:val="182"/>
          </w:rPr>
          <w:t xml:space="preserve">/</w:t>
        </w:r>
        <w:r>
          <w:rPr>
            <w:rStyle w:val="182"/>
            <w:lang w:val="en-US"/>
          </w:rPr>
          <w:t xml:space="preserve">dtu</w:t>
        </w:r>
      </w:hyperlink>
      <w:r>
        <w:t xml:space="preserve">, </w:t>
      </w:r>
      <w:r>
        <w:t xml:space="preserve">а также на с</w:t>
      </w:r>
      <w:r>
        <w:t xml:space="preserve">айте ГБУ «Московские ярмарки»: </w:t>
      </w:r>
      <w:hyperlink r:id="rId9" w:history="1">
        <w:r>
          <w:rPr>
            <w:rStyle w:val="182"/>
            <w:lang w:val="en-US"/>
          </w:rPr>
          <w:t xml:space="preserve">www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fair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mos</w:t>
        </w:r>
        <w:r>
          <w:rPr>
            <w:rStyle w:val="182"/>
          </w:rPr>
          <w:t xml:space="preserve">.</w:t>
        </w:r>
        <w:r>
          <w:rPr>
            <w:rStyle w:val="182"/>
            <w:lang w:val="en-US"/>
          </w:rPr>
          <w:t xml:space="preserve">ru</w:t>
        </w:r>
      </w:hyperlink>
      <w:r>
        <w:t xml:space="preserve">.</w:t>
      </w:r>
      <w:r/>
    </w:p>
    <w:sectPr>
      <w:footnotePr/>
      <w:type w:val="continuous"/>
      <w:pgSz w:w="11909" w:h="16838" w:orient="portrait"/>
      <w:pgMar w:top="849" w:right="737" w:bottom="849" w:left="922" w:header="0" w:footer="3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60302020202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color w:val="auto"/>
        <w:spacing w:val="0"/>
        <w:position w:val="0"/>
        <w:sz w:val="24"/>
        <w:szCs w:val="24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rPr>
      <w:color w:val="000000"/>
    </w:r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character" w:styleId="182">
    <w:name w:val="Hyperlink"/>
    <w:basedOn w:val="179"/>
    <w:rPr>
      <w:color w:val="0066CC"/>
      <w:u w:val="single"/>
    </w:rPr>
  </w:style>
  <w:style w:type="character" w:styleId="183" w:customStyle="1">
    <w:name w:val="Основной текст (2) Exact"/>
    <w:basedOn w:val="17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-3"/>
      <w:sz w:val="26"/>
      <w:szCs w:val="26"/>
      <w:u w:val="none"/>
    </w:rPr>
  </w:style>
  <w:style w:type="character" w:styleId="184" w:customStyle="1">
    <w:name w:val="Основной текст (2)_"/>
    <w:basedOn w:val="179"/>
    <w:link w:val="18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185" w:customStyle="1">
    <w:name w:val="Основной текст_"/>
    <w:basedOn w:val="179"/>
    <w:link w:val="19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186" w:customStyle="1">
    <w:name w:val="Основной текст (3)_"/>
    <w:basedOn w:val="179"/>
    <w:link w:val="19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187" w:customStyle="1">
    <w:name w:val="Основной текст (3) + CordiaUPC;23;5 pt"/>
    <w:basedOn w:val="186"/>
    <w:rPr>
      <w:rFonts w:ascii="CordiaUPC" w:hAnsi="CordiaUPC" w:cs="CordiaUPC" w:eastAsia="CordiaUPC"/>
      <w:b/>
      <w:bCs/>
      <w:i w:val="false"/>
      <w:iCs w:val="false"/>
      <w:smallCaps w:val="false"/>
      <w:strike w:val="false"/>
      <w:color w:val="000000"/>
      <w:spacing w:val="0"/>
      <w:position w:val="0"/>
      <w:sz w:val="47"/>
      <w:szCs w:val="47"/>
      <w:u w:val="none"/>
    </w:rPr>
  </w:style>
  <w:style w:type="character" w:styleId="188" w:customStyle="1">
    <w:name w:val="Основной текст (4)_"/>
    <w:basedOn w:val="179"/>
    <w:link w:val="192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15"/>
      <w:szCs w:val="15"/>
      <w:u w:val="none"/>
    </w:rPr>
  </w:style>
  <w:style w:type="paragraph" w:styleId="189" w:customStyle="1">
    <w:name w:val="Основной текст (2)"/>
    <w:basedOn w:val="178"/>
    <w:link w:val="184"/>
    <w:rPr>
      <w:rFonts w:ascii="Times New Roman" w:hAnsi="Times New Roman" w:cs="Times New Roman" w:eastAsia="Times New Roman"/>
      <w:b/>
      <w:bCs/>
      <w:sz w:val="28"/>
      <w:szCs w:val="28"/>
    </w:rPr>
    <w:pPr>
      <w:ind w:hanging="1160"/>
      <w:jc w:val="both"/>
      <w:spacing w:lineRule="exact" w:line="341" w:after="300"/>
      <w:shd w:val="clear" w:color="auto" w:fill="FFFFFF"/>
    </w:pPr>
  </w:style>
  <w:style w:type="paragraph" w:styleId="190" w:customStyle="1">
    <w:name w:val="Основной текст1"/>
    <w:basedOn w:val="178"/>
    <w:link w:val="185"/>
    <w:rPr>
      <w:rFonts w:ascii="Times New Roman" w:hAnsi="Times New Roman" w:cs="Times New Roman" w:eastAsia="Times New Roman"/>
      <w:sz w:val="28"/>
      <w:szCs w:val="28"/>
    </w:rPr>
    <w:pPr>
      <w:jc w:val="both"/>
      <w:spacing w:lineRule="atLeast" w:line="0" w:after="120" w:before="300"/>
      <w:shd w:val="clear" w:color="auto" w:fill="FFFFFF"/>
    </w:pPr>
  </w:style>
  <w:style w:type="paragraph" w:styleId="191" w:customStyle="1">
    <w:name w:val="Основной текст (3)"/>
    <w:basedOn w:val="178"/>
    <w:link w:val="186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before="420"/>
      <w:shd w:val="clear" w:color="auto" w:fill="FFFFFF"/>
    </w:pPr>
  </w:style>
  <w:style w:type="paragraph" w:styleId="192" w:customStyle="1">
    <w:name w:val="Основной текст (4)"/>
    <w:basedOn w:val="178"/>
    <w:link w:val="188"/>
    <w:rPr>
      <w:rFonts w:ascii="Times New Roman" w:hAnsi="Times New Roman" w:cs="Times New Roman" w:eastAsia="Times New Roman"/>
      <w:b/>
      <w:bCs/>
      <w:sz w:val="15"/>
      <w:szCs w:val="15"/>
    </w:rPr>
    <w:pPr>
      <w:spacing w:lineRule="exact" w:line="182" w:before="732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mailto:mry@torg.mos.ru" TargetMode="External"/><Relationship Id="rId8" Type="http://schemas.openxmlformats.org/officeDocument/2006/relationships/hyperlink" Target="http://www.mos.ru/dtu" TargetMode="External"/><Relationship Id="rId9" Type="http://schemas.openxmlformats.org/officeDocument/2006/relationships/hyperlink" Target="http://www.fair.mos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KM_C227-20221017195146</dc:title>
  <dc:creator>Обабкова-Тарануха Олеся Андреевна</dc:creator>
  <cp:revision>2</cp:revision>
  <dcterms:created xsi:type="dcterms:W3CDTF">2022-10-27T09:53:00Z</dcterms:created>
  <dcterms:modified xsi:type="dcterms:W3CDTF">2022-10-28T06:27:15Z</dcterms:modified>
</cp:coreProperties>
</file>