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>
    <v:background id="_x0000_s1025" fillcolor="#FFFFFF"/>
  </w:background>
  <w:body>
    <w:p>
      <w:pPr>
        <w:pStyle w:val="Normal"/>
        <w:ind w:firstLine="5387"/>
        <w:rPr>
          <w:sz w:val="28"/>
          <w:szCs w:val="28"/>
        </w:rPr>
      </w:pPr>
      <w:r>
        <w:rPr>
          <w:sz w:val="28"/>
          <w:szCs w:val="28"/>
        </w:rPr>
        <w:t xml:space="preserve">УТВЕРЖДЕНА</w:t>
      </w:r>
    </w:p>
    <w:p>
      <w:pPr>
        <w:pStyle w:val="Normal"/>
        <w:ind w:firstLine="5387"/>
        <w:rPr>
          <w:sz w:val="28"/>
          <w:szCs w:val="28"/>
        </w:rPr>
      </w:pPr>
      <w:r>
        <w:rPr>
          <w:sz w:val="28"/>
          <w:szCs w:val="28"/>
        </w:rPr>
        <w:t xml:space="preserve">распо</w:t>
      </w:r>
      <w:r>
        <w:rPr>
          <w:sz w:val="28"/>
          <w:szCs w:val="28"/>
        </w:rPr>
        <w:t xml:space="preserve">ряжением администрации </w:t>
      </w:r>
    </w:p>
    <w:p>
      <w:pPr>
        <w:pStyle w:val="Normal"/>
        <w:ind w:firstLine="5387"/>
        <w:rPr>
          <w:sz w:val="28"/>
          <w:szCs w:val="28"/>
        </w:rPr>
      </w:pPr>
      <w:r>
        <w:rPr>
          <w:sz w:val="28"/>
          <w:szCs w:val="28"/>
        </w:rPr>
        <w:t xml:space="preserve">Копейского городского округа</w:t>
      </w:r>
    </w:p>
    <w:p>
      <w:pPr>
        <w:pStyle w:val="Normal"/>
        <w:ind w:firstLine="5387"/>
        <w:rPr>
          <w:sz w:val="28"/>
          <w:szCs w:val="28"/>
        </w:rPr>
      </w:pP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07.11.2024 № 908-р </w:t>
      </w:r>
      <w:r>
        <w:rPr>
          <w:sz w:val="28"/>
          <w:szCs w:val="28"/>
        </w:rPr>
      </w:r>
    </w:p>
    <w:p>
      <w:pPr>
        <w:pStyle w:val="Normal"/>
        <w:ind w:firstLine="5387"/>
        <w:rPr>
          <w:sz w:val="28"/>
          <w:szCs w:val="28"/>
        </w:rPr>
      </w:pPr>
      <w:r>
        <w:rPr>
          <w:sz w:val="28"/>
          <w:szCs w:val="28"/>
        </w:rPr>
        <w:t xml:space="preserve">(в редакции распоряжения </w:t>
      </w:r>
    </w:p>
    <w:p>
      <w:pPr>
        <w:pStyle w:val="Normal"/>
        <w:ind w:firstLine="5387"/>
        <w:rPr>
          <w:sz w:val="28"/>
          <w:szCs w:val="28"/>
        </w:rPr>
      </w:pPr>
      <w:r>
        <w:rPr>
          <w:sz w:val="28"/>
          <w:szCs w:val="28"/>
        </w:rPr>
        <w:t xml:space="preserve">администрации Копейского</w:t>
      </w:r>
    </w:p>
    <w:p>
      <w:pPr>
        <w:pStyle w:val="Normal"/>
        <w:ind w:firstLine="5387"/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</w:t>
      </w:r>
    </w:p>
    <w:p>
      <w:pPr>
        <w:pStyle w:val="Normal"/>
        <w:ind w:firstLine="5387"/>
        <w:rPr>
          <w:sz w:val="28"/>
          <w:szCs w:val="28"/>
        </w:rPr>
      </w:pPr>
      <w:r>
        <w:rPr>
          <w:sz w:val="28"/>
          <w:szCs w:val="28"/>
        </w:rPr>
        <w:t xml:space="preserve">от __________№_______)                        </w:t>
      </w:r>
    </w:p>
    <w:p>
      <w:pPr>
        <w:pStyle w:val="Normal"/>
        <w:ind w:firstLine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Муниципальная программа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Повышение уровня внешнего благоустройства</w:t>
      </w:r>
      <w:r>
        <w:rPr>
          <w:sz w:val="28"/>
          <w:szCs w:val="28"/>
        </w:rPr>
        <w:t xml:space="preserve"> Копейского городского округа»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I</w:t>
      </w:r>
      <w:r>
        <w:rPr>
          <w:sz w:val="28"/>
          <w:szCs w:val="28"/>
        </w:rPr>
        <w:t xml:space="preserve">. Оценка текущего состояния сферы </w:t>
      </w:r>
      <w:r>
        <w:rPr>
          <w:sz w:val="28"/>
          <w:szCs w:val="28"/>
        </w:rPr>
        <w:t xml:space="preserve">внешнего благоустройства</w:t>
      </w:r>
      <w:r>
        <w:rPr>
          <w:sz w:val="28"/>
          <w:szCs w:val="28"/>
        </w:rPr>
        <w:t xml:space="preserve"> </w:t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Копейского городского округа</w:t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numId w:val="1"/>
          <w:ilvl w:val="0"/>
        </w:numPr>
        <w:ind w:left="0"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Текущее состояние сферы внешнего благоустройства территории Копейского городского округа является результатом </w:t>
      </w:r>
      <w:r>
        <w:rPr>
          <w:sz w:val="28"/>
          <w:szCs w:val="28"/>
          <w:shd w:val="clear" w:color="auto" w:fill="FFFFFF"/>
        </w:rPr>
        <w:t xml:space="preserve">Стратегией социально-экономического развития Копейского городского округа  на период до  2035 года, утвержденной решением Собрания депутатов Копейского городского округа  от 19.12.2018  № 635-МО (далее - Стратегия-2035)</w:t>
      </w:r>
      <w:r>
        <w:rPr>
          <w:color w:val="22272F"/>
          <w:sz w:val="28"/>
          <w:szCs w:val="28"/>
          <w:shd w:val="clear" w:color="auto" w:fill="FFFFFF"/>
        </w:rPr>
        <w:t xml:space="preserve">.</w:t>
      </w:r>
      <w:r>
        <w:rPr>
          <w:sz w:val="28"/>
          <w:szCs w:val="28"/>
        </w:rPr>
      </w:r>
    </w:p>
    <w:p>
      <w:pPr>
        <w:pStyle w:val="Normal"/>
        <w:numPr>
          <w:numId w:val="1"/>
          <w:ilvl w:val="0"/>
        </w:numPr>
        <w:ind w:left="0"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Благоустройство является одной из важных отраслей городского хозяйства, от состояния которого зависит степень комфортности проживания жителей городского округа, а значит и условия жизни населения. </w:t>
      </w:r>
      <w:r>
        <w:rPr>
          <w:color w:val="000000"/>
          <w:sz w:val="28"/>
          <w:szCs w:val="28"/>
          <w:shd w:val="clear" w:color="auto" w:fill="FFFFFF"/>
        </w:rPr>
        <w:t xml:space="preserve">В условиях стремительного роста населения, увеличения транспортных потоков и изменения климата, вопросы благоустройства становятся особенно актуальными.  В Копейском городском округе наблюдается активное развитие сферы внешнего благоустройства, что обусловлено как потребностями местных жителей, </w:t>
      </w:r>
      <w:r>
        <w:rPr>
          <w:color w:val="000000"/>
          <w:sz w:val="28"/>
          <w:szCs w:val="28"/>
          <w:shd w:val="clear" w:color="auto" w:fill="FFFFFF"/>
        </w:rPr>
        <w:t xml:space="preserve">так и требованиями современного города. </w:t>
      </w:r>
      <w:r>
        <w:rPr>
          <w:sz w:val="28"/>
          <w:szCs w:val="28"/>
        </w:rPr>
      </w:r>
    </w:p>
    <w:p>
      <w:pPr>
        <w:pStyle w:val="Normal"/>
        <w:ind w:firstLine="709"/>
        <w:jc w:val="both"/>
        <w:widowControl w:val="off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Комплексно</w:t>
      </w:r>
      <w:r>
        <w:rPr>
          <w:color w:val="000000"/>
          <w:sz w:val="28"/>
          <w:szCs w:val="28"/>
          <w:shd w:val="clear" w:color="auto" w:fill="FFFFFF"/>
        </w:rPr>
        <w:t xml:space="preserve">е благоустройство мест отдыха горожан являе</w:t>
      </w:r>
      <w:r>
        <w:rPr>
          <w:color w:val="000000"/>
          <w:sz w:val="28"/>
          <w:szCs w:val="28"/>
          <w:shd w:val="clear" w:color="auto" w:fill="FFFFFF"/>
        </w:rPr>
        <w:t xml:space="preserve">тся важным</w:t>
      </w:r>
      <w:r>
        <w:rPr>
          <w:color w:val="000000"/>
          <w:sz w:val="28"/>
          <w:szCs w:val="28"/>
          <w:shd w:val="clear" w:color="auto" w:fill="FFFFFF"/>
        </w:rPr>
        <w:t xml:space="preserve"> элементом</w:t>
      </w:r>
      <w:r>
        <w:rPr>
          <w:color w:val="000000"/>
          <w:sz w:val="28"/>
          <w:szCs w:val="28"/>
          <w:shd w:val="clear" w:color="auto" w:fill="FFFFFF"/>
        </w:rPr>
        <w:t xml:space="preserve"> благоустройства, что может улучшить качество жизни горожан и создать уютную атмосферу для жителей и гостей города.  </w:t>
      </w:r>
      <w:r>
        <w:rPr>
          <w:color w:val="000000"/>
          <w:sz w:val="28"/>
          <w:szCs w:val="28"/>
          <w:shd w:val="clear" w:color="auto" w:fill="FFFFFF"/>
        </w:rPr>
      </w:r>
    </w:p>
    <w:p>
      <w:pPr>
        <w:pStyle w:val="Normal"/>
        <w:ind w:firstLine="709"/>
        <w:jc w:val="both"/>
        <w:widowControl w:val="off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3. М</w:t>
      </w:r>
      <w:r>
        <w:rPr>
          <w:sz w:val="28"/>
          <w:szCs w:val="28"/>
        </w:rPr>
        <w:t xml:space="preserve">униципальная программа разработана и направлена на решение актуальных задач по созданию благоприятных условий для наиболее полного удовлетворения санитарно-гигиенических потребностей населения, обеспечению доступности социальных благ для всех групп населения, улучшению качества жизни населения города, что достигается в результате проведения работ по организации отлова животных без владельцев</w:t>
      </w:r>
      <w:r>
        <w:rPr>
          <w:sz w:val="28"/>
          <w:szCs w:val="28"/>
        </w:rPr>
        <w:t xml:space="preserve"> </w:t>
      </w:r>
      <w:r>
        <w:rPr>
          <w:rFonts w:eastAsia="Malgun Gothic"/>
          <w:sz w:val="28"/>
          <w:szCs w:val="28"/>
          <w:lang w:eastAsia="ru-RU"/>
        </w:rPr>
        <w:t xml:space="preserve">в рамках переданных полномочий  в соответствии с Законом Челябинской области от 30.12.2019 №</w:t>
      </w:r>
      <w:r>
        <w:rPr>
          <w:rFonts w:eastAsia="Malgun Gothic"/>
          <w:sz w:val="28"/>
          <w:szCs w:val="28"/>
          <w:lang w:eastAsia="ru-RU"/>
        </w:rPr>
        <w:t xml:space="preserve"> </w:t>
      </w:r>
      <w:r>
        <w:rPr>
          <w:rFonts w:eastAsia="Malgun Gothic"/>
          <w:sz w:val="28"/>
          <w:szCs w:val="28"/>
          <w:lang w:eastAsia="ru-RU"/>
        </w:rPr>
        <w:t xml:space="preserve">72-ЗО «О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животными без владельцев»</w:t>
      </w:r>
      <w:r>
        <w:rPr>
          <w:sz w:val="28"/>
          <w:szCs w:val="28"/>
        </w:rPr>
        <w:t xml:space="preserve">, а также мероприятий по повышению эстетического уровня объектов внешнего благоустройства.</w:t>
      </w:r>
      <w:r>
        <w:rPr>
          <w:sz w:val="28"/>
          <w:szCs w:val="28"/>
        </w:rPr>
        <w:t xml:space="preserve">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lang w:val="en-US"/>
        </w:rPr>
        <w:t xml:space="preserve">II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shd w:val="clear" w:color="auto" w:fill="FFFFFF"/>
        </w:rPr>
        <w:t xml:space="preserve">Описание приоритетов и целей муниципальной политики</w:t>
      </w:r>
      <w:r>
        <w:rPr>
          <w:sz w:val="28"/>
          <w:szCs w:val="28"/>
          <w:shd w:val="clear" w:color="auto" w:fill="FFFFFF"/>
        </w:rPr>
      </w:r>
    </w:p>
    <w:p>
      <w:pPr>
        <w:pStyle w:val="Normal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в сфере </w:t>
      </w:r>
      <w:r>
        <w:rPr>
          <w:sz w:val="28"/>
          <w:szCs w:val="28"/>
          <w:shd w:val="clear" w:color="auto" w:fill="FFFFFF"/>
        </w:rPr>
        <w:t xml:space="preserve">внешнего благоустройства Копейского городского округа</w:t>
      </w:r>
      <w:r>
        <w:rPr>
          <w:sz w:val="28"/>
          <w:szCs w:val="28"/>
          <w:shd w:val="clear" w:color="auto" w:fill="FFFFFF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4</w:t>
      </w:r>
      <w:r>
        <w:rPr>
          <w:sz w:val="28"/>
          <w:szCs w:val="28"/>
          <w:shd w:val="clear" w:color="auto" w:fill="FFFFFF"/>
        </w:rPr>
        <w:t xml:space="preserve">. Приоритеты муниципальной политики в сфере </w:t>
      </w:r>
      <w:r>
        <w:rPr>
          <w:sz w:val="28"/>
          <w:szCs w:val="28"/>
          <w:shd w:val="clear" w:color="auto" w:fill="FFFFFF"/>
        </w:rPr>
        <w:t xml:space="preserve">внешнего благоустройства </w:t>
      </w:r>
      <w:r>
        <w:rPr>
          <w:sz w:val="28"/>
          <w:szCs w:val="28"/>
          <w:shd w:val="clear" w:color="auto" w:fill="FFFFFF"/>
        </w:rPr>
        <w:t xml:space="preserve">определены исходя из цели программы и направлены</w:t>
      </w:r>
      <w:r>
        <w:rPr>
          <w:sz w:val="28"/>
          <w:szCs w:val="28"/>
          <w:shd w:val="clear" w:color="auto" w:fill="FFFFFF"/>
        </w:rPr>
        <w:t xml:space="preserve"> на создание условий для реализации </w:t>
      </w:r>
      <w:r>
        <w:rPr>
          <w:sz w:val="28"/>
          <w:szCs w:val="28"/>
          <w:shd w:val="clear" w:color="auto" w:fill="FFFFFF"/>
        </w:rPr>
        <w:t xml:space="preserve">мероприятий. </w:t>
      </w:r>
    </w:p>
    <w:p>
      <w:pPr>
        <w:pStyle w:val="Normal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5. Цел</w:t>
      </w:r>
      <w:r>
        <w:rPr>
          <w:sz w:val="28"/>
          <w:szCs w:val="28"/>
          <w:shd w:val="clear" w:color="auto" w:fill="FFFFFF"/>
        </w:rPr>
        <w:t xml:space="preserve">ь</w:t>
      </w:r>
      <w:r>
        <w:rPr>
          <w:sz w:val="28"/>
          <w:szCs w:val="28"/>
          <w:shd w:val="clear" w:color="auto" w:fill="FFFFFF"/>
        </w:rPr>
        <w:t xml:space="preserve"> муниципальной программы:</w:t>
      </w:r>
      <w:r>
        <w:rPr>
          <w:sz w:val="28"/>
          <w:szCs w:val="28"/>
          <w:shd w:val="clear" w:color="auto" w:fill="FFFFFF"/>
        </w:rPr>
        <w:t xml:space="preserve"> обеспечение благоприятных условий для наиболее полного удовлетворения социальных, санитарно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- гигиеничных потребностей населения, эффективное использование возможностей современной коммунальной инфраструктуры, обеспечение доступности социальных благ для всех групп населения, улучшение качества жизни населения округа.</w:t>
      </w:r>
      <w:r>
        <w:rPr>
          <w:sz w:val="28"/>
          <w:szCs w:val="28"/>
          <w:shd w:val="clear" w:color="auto" w:fill="FFFFFF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Основными приоритетами </w:t>
      </w:r>
      <w:r>
        <w:rPr>
          <w:sz w:val="28"/>
          <w:szCs w:val="28"/>
          <w:shd w:val="clear" w:color="auto" w:fill="FFFFFF"/>
        </w:rPr>
        <w:t xml:space="preserve">муниципальной политики в сфере реализации муниципальной программы</w:t>
      </w:r>
      <w:r>
        <w:rPr>
          <w:sz w:val="28"/>
          <w:szCs w:val="28"/>
        </w:rPr>
        <w:t xml:space="preserve"> являются:</w:t>
      </w:r>
    </w:p>
    <w:p>
      <w:pPr>
        <w:pStyle w:val="Normal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1)</w:t>
      </w:r>
      <w:r>
        <w:rPr>
          <w:rFonts w:eastAsia="Malgun Gothic"/>
          <w:sz w:val="28"/>
          <w:szCs w:val="28"/>
          <w:lang w:eastAsia="ru-RU"/>
        </w:rPr>
        <w:t xml:space="preserve"> реализация </w:t>
      </w:r>
      <w:r>
        <w:rPr>
          <w:sz w:val="28"/>
          <w:szCs w:val="28"/>
        </w:rPr>
        <w:t xml:space="preserve">на территории городского округа государственных полномочий, переданных органам местного самоуправления федеральными законами и законами Челябинской области </w:t>
      </w:r>
      <w:r>
        <w:rPr>
          <w:rFonts w:eastAsia="Malgun Gothic"/>
          <w:sz w:val="28"/>
          <w:szCs w:val="28"/>
          <w:lang w:eastAsia="ru-RU"/>
        </w:rPr>
        <w:t xml:space="preserve">при осуществлении деятельности по обращению с животными без владельцев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rFonts w:eastAsia="Malgun Gothic"/>
          <w:sz w:val="28"/>
          <w:szCs w:val="28"/>
          <w:lang w:eastAsia="ru-RU"/>
        </w:rPr>
      </w:pPr>
      <w:r>
        <w:rPr>
          <w:sz w:val="28"/>
          <w:szCs w:val="28"/>
          <w:shd w:val="clear" w:color="auto" w:fill="FFFFFF"/>
        </w:rPr>
        <w:t xml:space="preserve">2) </w:t>
      </w:r>
      <w:r>
        <w:rPr>
          <w:rFonts w:eastAsia="Malgun Gothic"/>
          <w:sz w:val="28"/>
          <w:szCs w:val="28"/>
          <w:lang w:eastAsia="ru-RU"/>
        </w:rPr>
        <w:t xml:space="preserve">увековечивание памяти героев и погибших в войнах </w:t>
      </w:r>
      <w:r>
        <w:rPr>
          <w:rFonts w:eastAsia="Malgun Gothic"/>
          <w:sz w:val="28"/>
          <w:szCs w:val="28"/>
          <w:lang w:eastAsia="ru-RU"/>
        </w:rPr>
        <w:t xml:space="preserve">на территории городского округа </w:t>
      </w:r>
      <w:r>
        <w:rPr>
          <w:rFonts w:eastAsia="Malgun Gothic"/>
          <w:sz w:val="28"/>
          <w:szCs w:val="28"/>
          <w:lang w:eastAsia="ru-RU"/>
        </w:rPr>
        <w:t xml:space="preserve">путем проведения мероприятий по техническому обслуживанию объекта газового хозяйства мемориала «Вечный огонь»;</w:t>
      </w:r>
      <w:r>
        <w:rPr>
          <w:rFonts w:eastAsia="Malgun Gothic"/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rFonts w:eastAsia="Malgun Gothic"/>
          <w:sz w:val="28"/>
          <w:szCs w:val="28"/>
          <w:lang w:eastAsia="ru-RU"/>
        </w:rPr>
      </w:pPr>
      <w:r>
        <w:rPr>
          <w:rFonts w:eastAsia="Malgun Gothic"/>
          <w:sz w:val="28"/>
          <w:szCs w:val="28"/>
          <w:lang w:eastAsia="ru-RU"/>
        </w:rPr>
        <w:t xml:space="preserve">3) повышение уровня </w:t>
      </w:r>
      <w:r>
        <w:rPr>
          <w:rFonts w:eastAsia="Malgun Gothic"/>
          <w:sz w:val="28"/>
          <w:szCs w:val="28"/>
          <w:lang w:eastAsia="ru-RU"/>
        </w:rPr>
        <w:t xml:space="preserve">качества жизни путем выпо</w:t>
      </w:r>
      <w:r>
        <w:rPr>
          <w:rFonts w:eastAsia="Malgun Gothic"/>
          <w:sz w:val="28"/>
          <w:szCs w:val="28"/>
          <w:lang w:eastAsia="ru-RU"/>
        </w:rPr>
        <w:t xml:space="preserve">лнения работ по благоустройству общественных и дворовых территорий </w:t>
      </w:r>
      <w:r>
        <w:rPr>
          <w:rFonts w:eastAsia="Malgun Gothic"/>
          <w:sz w:val="28"/>
          <w:szCs w:val="28"/>
          <w:lang w:eastAsia="ru-RU"/>
        </w:rPr>
        <w:t xml:space="preserve"> </w:t>
      </w:r>
      <w:r>
        <w:rPr>
          <w:rFonts w:eastAsia="Malgun Gothic"/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rFonts w:eastAsia="Malgun Gothic"/>
          <w:sz w:val="28"/>
          <w:szCs w:val="28"/>
          <w:lang w:eastAsia="ru-RU"/>
        </w:rPr>
      </w:pPr>
      <w:r>
        <w:rPr>
          <w:rFonts w:eastAsia="Malgun Gothic"/>
          <w:sz w:val="28"/>
          <w:szCs w:val="28"/>
          <w:lang w:eastAsia="ru-RU"/>
        </w:rPr>
      </w:r>
    </w:p>
    <w:p>
      <w:pPr>
        <w:pStyle w:val="Normal"/>
        <w:ind w:firstLine="709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 w:val="en-US"/>
        </w:rPr>
        <w:t xml:space="preserve">III</w:t>
      </w:r>
      <w:r>
        <w:rPr>
          <w:sz w:val="28"/>
          <w:szCs w:val="28"/>
          <w:shd w:val="clear" w:color="auto" w:fill="FFFFFF"/>
        </w:rPr>
        <w:t xml:space="preserve">. Сведения о взаимоувязке со стратегическими приоритетами, целями                    и показателями государственных программ</w:t>
      </w:r>
    </w:p>
    <w:p>
      <w:pPr>
        <w:pStyle w:val="Normal"/>
        <w:ind w:firstLine="709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</w:r>
    </w:p>
    <w:p>
      <w:pPr>
        <w:pStyle w:val="Normal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 </w:t>
      </w:r>
      <w:r>
        <w:rPr>
          <w:rFonts w:eastAsia="Calibri"/>
          <w:sz w:val="28"/>
          <w:szCs w:val="28"/>
          <w:lang w:eastAsia="en-US"/>
        </w:rPr>
        <w:t xml:space="preserve">Мероприятия программы не реализуются в рамках государственных программ.</w:t>
      </w:r>
    </w:p>
    <w:p>
      <w:pPr>
        <w:pStyle w:val="User"/>
        <w:ind w:firstLine="709"/>
        <w:jc w:val="both"/>
        <w:rPr>
          <w:rFonts w:ascii="Times New Roman" w:hAnsi="Times New Roman" w:eastAsia="Calibri"/>
          <w:sz w:val="28"/>
          <w:szCs w:val="28"/>
          <w:lang w:eastAsia="en-US"/>
        </w:rPr>
      </w:pPr>
      <w:r>
        <w:rPr>
          <w:rFonts w:ascii="Times New Roman" w:hAnsi="Times New Roman" w:eastAsia="Calibri"/>
          <w:sz w:val="28"/>
          <w:szCs w:val="28"/>
          <w:lang w:eastAsia="en-US"/>
        </w:rPr>
        <w:t xml:space="preserve">8. </w:t>
      </w:r>
      <w:r>
        <w:rPr>
          <w:rFonts w:ascii="Times New Roman" w:hAnsi="Times New Roman" w:eastAsia="Calibri"/>
          <w:sz w:val="28"/>
          <w:szCs w:val="28"/>
          <w:lang w:eastAsia="en-US"/>
        </w:rPr>
        <w:t xml:space="preserve">Связь муниципальной программы с национальными целями развития Российской Федерации осуществляется через выполнение положений законодательных актов:</w:t>
      </w:r>
    </w:p>
    <w:p>
      <w:pPr>
        <w:pStyle w:val="User"/>
        <w:ind w:firstLine="709"/>
        <w:jc w:val="both"/>
        <w:rPr>
          <w:rFonts w:ascii="Times New Roman" w:hAnsi="Times New Roman" w:eastAsia="Calibri"/>
          <w:sz w:val="28"/>
          <w:szCs w:val="28"/>
          <w:lang w:eastAsia="en-US"/>
        </w:rPr>
      </w:pPr>
      <w:r>
        <w:rPr>
          <w:rFonts w:ascii="Times New Roman" w:hAnsi="Times New Roman" w:eastAsia="Calibri"/>
          <w:sz w:val="28"/>
          <w:szCs w:val="28"/>
          <w:lang w:eastAsia="en-US"/>
        </w:rPr>
        <w:t xml:space="preserve">1) Федерального закона от 06 октября 2003 года № 131-ФЗ «Об общих принципах организации местного самоуправления в Российской Федерации»;</w:t>
      </w:r>
    </w:p>
    <w:p>
      <w:pPr>
        <w:pStyle w:val="User"/>
        <w:ind w:firstLine="709"/>
        <w:jc w:val="both"/>
        <w:rPr>
          <w:rFonts w:ascii="Times New Roman" w:hAnsi="Times New Roman" w:eastAsia="Calibri"/>
          <w:sz w:val="28"/>
          <w:szCs w:val="28"/>
          <w:lang w:eastAsia="en-US"/>
        </w:rPr>
      </w:pPr>
      <w:r>
        <w:rPr>
          <w:rFonts w:ascii="Times New Roman" w:hAnsi="Times New Roman" w:eastAsia="Calibri"/>
          <w:sz w:val="28"/>
          <w:szCs w:val="28"/>
          <w:lang w:eastAsia="en-US"/>
        </w:rPr>
        <w:t xml:space="preserve">2) Закона</w:t>
      </w:r>
      <w:r>
        <w:rPr>
          <w:rFonts w:ascii="Times New Roman" w:hAnsi="Times New Roman" w:eastAsia="Calibri"/>
          <w:sz w:val="28"/>
          <w:szCs w:val="28"/>
          <w:lang w:eastAsia="en-US"/>
        </w:rPr>
        <w:t xml:space="preserve"> Челябинской области от 30.12.2019 №72-ЗО «О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животными без владельцев».</w:t>
      </w:r>
    </w:p>
    <w:p>
      <w:pPr>
        <w:pStyle w:val="User"/>
        <w:ind w:firstLine="709"/>
        <w:jc w:val="both"/>
        <w:rPr>
          <w:rFonts w:ascii="Times New Roman" w:hAnsi="Times New Roman" w:eastAsia="Calibri"/>
          <w:sz w:val="28"/>
          <w:szCs w:val="28"/>
          <w:lang w:eastAsia="en-US"/>
        </w:rPr>
      </w:pPr>
      <w:r>
        <w:rPr>
          <w:rFonts w:ascii="Times New Roman" w:hAnsi="Times New Roman" w:eastAsia="Calibri"/>
          <w:sz w:val="28"/>
          <w:szCs w:val="28"/>
          <w:lang w:eastAsia="en-US"/>
        </w:rPr>
        <w:t xml:space="preserve">3</w:t>
      </w:r>
      <w:r>
        <w:rPr>
          <w:rFonts w:ascii="Times New Roman" w:hAnsi="Times New Roman" w:eastAsia="Calibri"/>
          <w:sz w:val="28"/>
          <w:szCs w:val="28"/>
          <w:lang w:eastAsia="en-US"/>
        </w:rPr>
        <w:t xml:space="preserve">) Стратегии социально-экономического развития Копейского городского округа  на период до  2035 года, утвержденной решением Собрания депутатов Копейского городского округа  от 19.12.2018  № 635-МО.</w:t>
      </w:r>
    </w:p>
    <w:p>
      <w:pPr>
        <w:pStyle w:val="User"/>
        <w:ind w:firstLine="709"/>
        <w:jc w:val="both"/>
        <w:tabs>
          <w:tab w:val="left" w:pos="1134" w:leader="none"/>
        </w:tabs>
        <w:rPr>
          <w:rStyle w:val="UserStyle_80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  <w:lang w:eastAsia="en-US"/>
        </w:rPr>
        <w:t xml:space="preserve">Стратегией предусмотрены мероприятия по повышению уровня</w:t>
      </w:r>
      <w:r>
        <w:rPr>
          <w:rFonts w:ascii="Times New Roman" w:hAnsi="Times New Roman" w:eastAsia="Calibri"/>
          <w:sz w:val="28"/>
          <w:szCs w:val="28"/>
          <w:lang w:eastAsia="en-US"/>
        </w:rPr>
        <w:t xml:space="preserve"> благоустройства общественных </w:t>
      </w:r>
      <w:r>
        <w:rPr>
          <w:rFonts w:ascii="Times New Roman" w:hAnsi="Times New Roman" w:eastAsia="Calibri"/>
          <w:sz w:val="28"/>
          <w:szCs w:val="28"/>
          <w:lang w:eastAsia="en-US"/>
        </w:rPr>
        <w:t xml:space="preserve">и дворовых </w:t>
      </w:r>
      <w:r>
        <w:rPr>
          <w:rFonts w:ascii="Times New Roman" w:hAnsi="Times New Roman" w:eastAsia="Calibri"/>
          <w:sz w:val="28"/>
          <w:szCs w:val="28"/>
          <w:lang w:eastAsia="en-US"/>
        </w:rPr>
        <w:t xml:space="preserve">территорий</w:t>
      </w:r>
      <w:r>
        <w:rPr>
          <w:rFonts w:ascii="Times New Roman" w:hAnsi="Times New Roman" w:eastAsia="Calibri"/>
          <w:sz w:val="28"/>
          <w:szCs w:val="28"/>
          <w:lang w:eastAsia="en-US"/>
        </w:rPr>
        <w:t xml:space="preserve"> Копейского городского округа (</w:t>
      </w:r>
      <w:r>
        <w:rPr>
          <w:rFonts w:ascii="Times New Roman" w:hAnsi="Times New Roman" w:eastAsia="Calibri"/>
          <w:sz w:val="28"/>
          <w:szCs w:val="28"/>
          <w:lang w:eastAsia="en-US"/>
        </w:rPr>
        <w:t xml:space="preserve">направление 3, задача 3 Стратегии</w:t>
      </w:r>
      <w:r>
        <w:rPr>
          <w:rFonts w:ascii="Times New Roman" w:hAnsi="Times New Roman" w:eastAsia="Calibri"/>
          <w:sz w:val="28"/>
          <w:szCs w:val="28"/>
          <w:lang w:eastAsia="en-US"/>
        </w:rPr>
        <w:t xml:space="preserve">), которые имеют взаимоувязку с </w:t>
      </w:r>
      <w:r>
        <w:rPr>
          <w:rStyle w:val="UserStyle_80"/>
          <w:sz w:val="28"/>
          <w:szCs w:val="28"/>
        </w:rPr>
        <w:t xml:space="preserve">муниципальной программой. </w:t>
      </w:r>
      <w:r>
        <w:rPr>
          <w:rStyle w:val="UserStyle_80"/>
          <w:sz w:val="28"/>
          <w:szCs w:val="28"/>
        </w:rPr>
      </w:r>
    </w:p>
    <w:p>
      <w:pPr>
        <w:pStyle w:val="User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  <w:lang w:eastAsia="en-US"/>
        </w:rPr>
        <w:t xml:space="preserve">П</w:t>
      </w:r>
      <w:r>
        <w:rPr>
          <w:rFonts w:ascii="Times New Roman" w:hAnsi="Times New Roman"/>
          <w:color w:val="000000"/>
          <w:sz w:val="28"/>
          <w:szCs w:val="28"/>
        </w:rPr>
        <w:t xml:space="preserve">овышение уровня благоустройства общественных </w:t>
      </w:r>
      <w:r>
        <w:rPr>
          <w:rFonts w:ascii="Times New Roman" w:hAnsi="Times New Roman"/>
          <w:color w:val="000000"/>
          <w:sz w:val="28"/>
          <w:szCs w:val="28"/>
        </w:rPr>
        <w:t xml:space="preserve">и дворовых </w:t>
      </w:r>
      <w:r>
        <w:rPr>
          <w:rFonts w:ascii="Times New Roman" w:hAnsi="Times New Roman"/>
          <w:color w:val="000000"/>
          <w:sz w:val="28"/>
          <w:szCs w:val="28"/>
        </w:rPr>
        <w:t xml:space="preserve">территорий</w:t>
      </w:r>
      <w:r>
        <w:rPr>
          <w:rFonts w:ascii="Times New Roman" w:hAnsi="Times New Roman"/>
          <w:color w:val="000000"/>
          <w:sz w:val="28"/>
          <w:szCs w:val="28"/>
        </w:rPr>
        <w:t xml:space="preserve"> с </w:t>
      </w:r>
      <w:r>
        <w:rPr>
          <w:rFonts w:ascii="Times New Roman" w:hAnsi="Times New Roman"/>
          <w:color w:val="000000"/>
          <w:sz w:val="28"/>
          <w:szCs w:val="28"/>
        </w:rPr>
        <w:t xml:space="preserve">применением лучших мировых практик и современных технологий,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снижающих</w:t>
      </w:r>
      <w:r>
        <w:rPr>
          <w:rFonts w:ascii="Times New Roman" w:hAnsi="Times New Roman"/>
          <w:color w:val="000000"/>
          <w:sz w:val="28"/>
          <w:szCs w:val="28"/>
        </w:rPr>
        <w:t xml:space="preserve"> стоимость </w:t>
      </w:r>
      <w:r>
        <w:rPr>
          <w:rFonts w:ascii="Times New Roman" w:hAnsi="Times New Roman"/>
          <w:color w:val="000000"/>
          <w:sz w:val="28"/>
          <w:szCs w:val="28"/>
        </w:rPr>
        <w:t xml:space="preserve">работ по благоустройству таких территорий и повышающих их качество:</w:t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User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1) благоустройство мест массового отдыха населен</w:t>
      </w:r>
      <w:r>
        <w:rPr>
          <w:rFonts w:ascii="Times New Roman" w:hAnsi="Times New Roman"/>
          <w:color w:val="000000"/>
          <w:sz w:val="28"/>
          <w:szCs w:val="28"/>
        </w:rPr>
        <w:t xml:space="preserve">ия, в том числе реконструкция и </w:t>
      </w:r>
      <w:r>
        <w:rPr>
          <w:rFonts w:ascii="Times New Roman" w:hAnsi="Times New Roman"/>
          <w:color w:val="000000"/>
          <w:sz w:val="28"/>
          <w:szCs w:val="28"/>
        </w:rPr>
        <w:t xml:space="preserve">модернизация существующих городских парков, скверов и иных общественных пространств;</w:t>
      </w:r>
    </w:p>
    <w:p>
      <w:pPr>
        <w:pStyle w:val="User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2) разработка и реализация проектов модернизации, реновации общественных</w:t>
      </w:r>
      <w:r>
        <w:rPr>
          <w:rFonts w:ascii="Times New Roman" w:hAnsi="Times New Roman"/>
          <w:color w:val="000000"/>
          <w:sz w:val="28"/>
          <w:szCs w:val="28"/>
        </w:rPr>
        <w:t xml:space="preserve"> пространств;</w:t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User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3) благоустройство дворовых территорий. </w:t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 w:val="en-US"/>
        </w:rPr>
        <w:t xml:space="preserve">IV</w:t>
      </w:r>
      <w:r>
        <w:rPr>
          <w:sz w:val="28"/>
          <w:szCs w:val="28"/>
          <w:shd w:val="clear" w:color="auto" w:fill="FFFFFF"/>
        </w:rPr>
        <w:t xml:space="preserve">. Задачи муниципального управления, способы их эффективного решения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в сфере </w:t>
      </w:r>
      <w:r>
        <w:rPr>
          <w:sz w:val="28"/>
          <w:szCs w:val="28"/>
          <w:shd w:val="clear" w:color="auto" w:fill="FFFFFF"/>
        </w:rPr>
        <w:t xml:space="preserve">внешнего благоустройства Копейского городского округа</w:t>
      </w:r>
      <w:r>
        <w:rPr>
          <w:sz w:val="28"/>
          <w:szCs w:val="28"/>
          <w:shd w:val="clear" w:color="auto" w:fill="FFFFFF"/>
        </w:rPr>
      </w:r>
    </w:p>
    <w:p>
      <w:pPr>
        <w:pStyle w:val="Normal"/>
        <w:ind w:firstLine="709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</w:r>
    </w:p>
    <w:p>
      <w:pPr>
        <w:pStyle w:val="Normal"/>
        <w:ind w:right="24" w:firstLine="708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>
        <w:rPr>
          <w:sz w:val="28"/>
          <w:szCs w:val="28"/>
        </w:rPr>
        <w:t xml:space="preserve">Основной </w:t>
      </w:r>
      <w:r>
        <w:rPr>
          <w:bCs/>
          <w:sz w:val="28"/>
          <w:szCs w:val="28"/>
        </w:rPr>
        <w:t xml:space="preserve">целью муниципальной </w:t>
      </w:r>
      <w:r>
        <w:rPr>
          <w:sz w:val="28"/>
          <w:szCs w:val="28"/>
        </w:rPr>
        <w:t xml:space="preserve">программы является обеспечение благоприятных условий для наиболее полного удовлетворения социальных, санитарно-гигиенических потребностей населения, эффективное использование возможностей современной коммунальной инфраструктуры, обеспечение доступности социальных благ для </w:t>
      </w:r>
      <w:r>
        <w:rPr>
          <w:sz w:val="28"/>
          <w:szCs w:val="28"/>
        </w:rPr>
        <w:t xml:space="preserve">всех групп населения, улучшение качества жизни населения округа.</w:t>
      </w:r>
    </w:p>
    <w:p>
      <w:pPr>
        <w:pStyle w:val="Normal"/>
        <w:ind w:right="24" w:firstLine="708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>
        <w:rPr>
          <w:sz w:val="28"/>
          <w:szCs w:val="28"/>
        </w:rPr>
        <w:t xml:space="preserve">Для решения поставленной цели в рамках данной муниципальной программы решаются следующие основные </w:t>
      </w:r>
      <w:r>
        <w:rPr>
          <w:bCs/>
          <w:sz w:val="28"/>
          <w:szCs w:val="28"/>
        </w:rPr>
        <w:t xml:space="preserve">задачи:</w:t>
      </w:r>
      <w:r>
        <w:rPr>
          <w:sz w:val="28"/>
          <w:szCs w:val="28"/>
        </w:rPr>
      </w:r>
    </w:p>
    <w:p>
      <w:pPr>
        <w:pStyle w:val="UserStyle_79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оказание услуг по осуществлению деятельности по обращению с животными без владельцев;</w:t>
      </w:r>
    </w:p>
    <w:p>
      <w:pPr>
        <w:pStyle w:val="UserStyle_79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проведение мероприятий по техническому обслуживанию объекта газового хозяйства мемориала «Вечный огонь»;</w:t>
      </w:r>
    </w:p>
    <w:p>
      <w:pPr>
        <w:pStyle w:val="UserStyle_79"/>
        <w:ind w:firstLine="72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  <w:lang w:eastAsia="zh-CN"/>
        </w:rPr>
        <w:t xml:space="preserve">проведение мероприятий по устройству и техническому обслуживанию объектов внешнего благоустройства (фонтаны, ледовые городки), благоустройство общественных</w:t>
      </w:r>
      <w:r>
        <w:rPr>
          <w:rFonts w:ascii="Times New Roman" w:hAnsi="Times New Roman"/>
          <w:sz w:val="28"/>
          <w:szCs w:val="28"/>
          <w:lang w:eastAsia="zh-CN"/>
        </w:rPr>
        <w:t xml:space="preserve"> и дворовых</w:t>
      </w:r>
      <w:r>
        <w:rPr>
          <w:rFonts w:ascii="Times New Roman" w:hAnsi="Times New Roman"/>
          <w:sz w:val="28"/>
          <w:szCs w:val="28"/>
          <w:lang w:eastAsia="zh-CN"/>
        </w:rPr>
        <w:t xml:space="preserve"> территорий</w:t>
      </w:r>
      <w:r>
        <w:rPr>
          <w:rFonts w:ascii="Times New Roman" w:hAnsi="Times New Roman"/>
          <w:sz w:val="28"/>
          <w:szCs w:val="28"/>
          <w:lang w:eastAsia="zh-CN"/>
        </w:rPr>
        <w:t xml:space="preserve">.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UserStyle_79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11</w:t>
      </w:r>
      <w:r>
        <w:rPr>
          <w:rFonts w:ascii="Times New Roman" w:hAnsi="Times New Roman"/>
          <w:sz w:val="28"/>
          <w:szCs w:val="28"/>
          <w:lang w:eastAsia="zh-CN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Дворовые территории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</w:t>
      </w:r>
      <w:r>
        <w:rPr>
          <w:rFonts w:ascii="Times New Roman" w:hAnsi="Times New Roman"/>
          <w:sz w:val="28"/>
          <w:szCs w:val="28"/>
        </w:rPr>
        <w:t xml:space="preserve">аном соответствующего поселения</w:t>
      </w:r>
      <w:r>
        <w:rPr>
          <w:rFonts w:ascii="Times New Roman" w:hAnsi="Times New Roman"/>
          <w:sz w:val="28"/>
          <w:szCs w:val="28"/>
        </w:rPr>
        <w:t xml:space="preserve"> не включаются в  муниципальную</w:t>
      </w:r>
      <w:r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 xml:space="preserve">у.</w:t>
      </w:r>
      <w:r>
        <w:rPr>
          <w:rFonts w:ascii="Times New Roman" w:hAnsi="Times New Roman"/>
          <w:sz w:val="28"/>
          <w:szCs w:val="28"/>
        </w:rPr>
      </w:r>
    </w:p>
    <w:p>
      <w:pPr>
        <w:pStyle w:val="UserStyle_79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Реализация мероприятий по благоустройству дворовых территорий многоквартирных домов и общественных территорий осуществляется с учетом:</w:t>
      </w:r>
    </w:p>
    <w:p>
      <w:pPr>
        <w:pStyle w:val="UserStyle_79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населения; </w:t>
      </w:r>
    </w:p>
    <w:p>
      <w:pPr>
        <w:pStyle w:val="UserStyle_79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условия об обязательном установлении минимального </w:t>
      </w:r>
      <w:r>
        <w:rPr>
          <w:rFonts w:ascii="Times New Roman" w:hAnsi="Times New Roman"/>
          <w:sz w:val="28"/>
          <w:szCs w:val="28"/>
        </w:rPr>
        <w:t xml:space="preserve">пятилетнего</w:t>
      </w:r>
      <w:r>
        <w:rPr>
          <w:rFonts w:ascii="Times New Roman" w:hAnsi="Times New Roman"/>
          <w:sz w:val="28"/>
          <w:szCs w:val="28"/>
        </w:rPr>
        <w:t xml:space="preserve"> гарантийного срока на выполненные работы по благоустройству дворовых и общественных территорий;</w:t>
      </w:r>
    </w:p>
    <w:p>
      <w:pPr>
        <w:pStyle w:val="UserStyle_79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решения о принятии собственниками помещений в многоквартирном доме имущества, созданного в результате благоустройства, в состав общего имущества многоквартирного дома</w:t>
      </w:r>
      <w:r>
        <w:rPr>
          <w:rFonts w:ascii="Times New Roman" w:hAnsi="Times New Roman"/>
          <w:sz w:val="28"/>
          <w:szCs w:val="28"/>
        </w:rPr>
        <w:t xml:space="preserve"> и дальнейшего его содержания</w:t>
      </w:r>
      <w:r>
        <w:rPr>
          <w:rFonts w:ascii="Times New Roman" w:hAnsi="Times New Roman"/>
          <w:sz w:val="28"/>
          <w:szCs w:val="28"/>
        </w:rPr>
        <w:t xml:space="preserve">.</w:t>
      </w:r>
    </w:p>
    <w:p>
      <w:pPr>
        <w:pStyle w:val="UserStyle_79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>
        <w:rPr>
          <w:rFonts w:ascii="Times New Roman" w:hAnsi="Times New Roman"/>
          <w:sz w:val="28"/>
          <w:szCs w:val="28"/>
        </w:rPr>
        <w:t xml:space="preserve">Дворовые территории включаются в муниципальную программу на основании решения комиссии и после предоставления в адрес администрации</w:t>
      </w:r>
      <w:r>
        <w:rPr>
          <w:rFonts w:ascii="Times New Roman" w:hAnsi="Times New Roman"/>
          <w:sz w:val="28"/>
          <w:szCs w:val="28"/>
        </w:rPr>
        <w:t xml:space="preserve"> городского</w:t>
      </w:r>
      <w:r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 позднее 01 октября предшествующего года за годом благоустройства</w:t>
      </w:r>
      <w:r>
        <w:rPr>
          <w:rFonts w:ascii="Times New Roman" w:hAnsi="Times New Roman"/>
          <w:sz w:val="28"/>
          <w:szCs w:val="28"/>
        </w:rPr>
        <w:t xml:space="preserve"> следующих документов:</w:t>
      </w:r>
    </w:p>
    <w:p>
      <w:pPr>
        <w:pStyle w:val="UserStyle_79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решение, оформленное протоколом собственников по следующим вопросам:</w:t>
      </w:r>
    </w:p>
    <w:p>
      <w:pPr>
        <w:pStyle w:val="UserStyle_79"/>
        <w:ind w:firstLine="720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об определении уполномоченного от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лица собственников многоквартирного дома в приемке выполненных работ по благоустройству;</w:t>
      </w:r>
    </w:p>
    <w:p>
      <w:pPr>
        <w:pStyle w:val="UserStyle_79"/>
        <w:ind w:firstLine="720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об определении видов работ, </w:t>
      </w:r>
      <w:r>
        <w:rPr>
          <w:rFonts w:ascii="Times New Roman" w:hAnsi="Times New Roman"/>
          <w:sz w:val="28"/>
          <w:szCs w:val="28"/>
        </w:rPr>
        <w:t xml:space="preserve">необходимых для благоустройства: </w:t>
      </w:r>
      <w:r>
        <w:rPr>
          <w:rFonts w:ascii="Times New Roman" w:hAnsi="Times New Roman"/>
          <w:sz w:val="28"/>
          <w:szCs w:val="28"/>
        </w:rPr>
        <w:t xml:space="preserve">ремонт дворовых проездов, тротуаров, оборудование автомобильных парковок</w:t>
      </w:r>
      <w:r>
        <w:rPr>
          <w:rFonts w:ascii="Times New Roman" w:hAnsi="Times New Roman"/>
          <w:sz w:val="28"/>
          <w:szCs w:val="28"/>
        </w:rPr>
        <w:t xml:space="preserve">, установка скамеек, урн, оборудование детских</w:t>
      </w:r>
      <w:r>
        <w:rPr>
          <w:rFonts w:ascii="Times New Roman" w:hAnsi="Times New Roman"/>
          <w:sz w:val="28"/>
          <w:szCs w:val="28"/>
        </w:rPr>
        <w:t xml:space="preserve"> и спортивных площадок</w:t>
      </w:r>
      <w:r>
        <w:rPr>
          <w:rFonts w:ascii="Times New Roman" w:hAnsi="Times New Roman"/>
          <w:sz w:val="28"/>
          <w:szCs w:val="28"/>
        </w:rPr>
        <w:t xml:space="preserve">*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</w:p>
    <w:p>
      <w:pPr>
        <w:pStyle w:val="UserStyle_79"/>
        <w:ind w:firstLine="720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  <w:tab/>
        <w:t xml:space="preserve">об утверждении дизайн-проекта дворовой территории;</w:t>
      </w:r>
    </w:p>
    <w:p>
      <w:pPr>
        <w:pStyle w:val="UserStyle_79"/>
        <w:ind w:firstLine="720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ab/>
        <w:t xml:space="preserve">о принятии имущества, созданного в результате благоустройства, в состав общего </w:t>
      </w:r>
      <w:r>
        <w:rPr>
          <w:rFonts w:ascii="Times New Roman" w:hAnsi="Times New Roman"/>
          <w:sz w:val="28"/>
          <w:szCs w:val="28"/>
        </w:rPr>
        <w:t xml:space="preserve">имущества многоквартирного дома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дальнейшего его содержания</w:t>
      </w:r>
      <w:r>
        <w:rPr>
          <w:rFonts w:ascii="Times New Roman" w:hAnsi="Times New Roman"/>
          <w:sz w:val="28"/>
          <w:szCs w:val="28"/>
        </w:rPr>
        <w:t xml:space="preserve">;</w:t>
      </w:r>
    </w:p>
    <w:p>
      <w:pPr>
        <w:pStyle w:val="UserStyle_79"/>
        <w:ind w:firstLine="720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о формировании земельного участка, созданного в результате благоустройства и передаче его в состав общего </w:t>
      </w:r>
      <w:r>
        <w:rPr>
          <w:rFonts w:ascii="Times New Roman" w:hAnsi="Times New Roman"/>
          <w:sz w:val="28"/>
          <w:szCs w:val="28"/>
        </w:rPr>
        <w:t xml:space="preserve">имущества многоквартирного дома либо до дня приемки выполненных работ по благоустройству дворовой территории  выполнить формирование </w:t>
      </w:r>
      <w:r>
        <w:rPr>
          <w:rFonts w:ascii="Times New Roman" w:hAnsi="Times New Roman"/>
          <w:sz w:val="28"/>
          <w:szCs w:val="28"/>
        </w:rPr>
        <w:t xml:space="preserve">земельного участка</w:t>
      </w:r>
      <w:r>
        <w:rPr>
          <w:rFonts w:ascii="Times New Roman" w:hAnsi="Times New Roman"/>
          <w:sz w:val="28"/>
          <w:szCs w:val="28"/>
        </w:rPr>
        <w:t xml:space="preserve"> и постановк</w:t>
      </w:r>
      <w:r>
        <w:rPr>
          <w:rFonts w:ascii="Times New Roman" w:hAnsi="Times New Roman"/>
          <w:sz w:val="28"/>
          <w:szCs w:val="28"/>
        </w:rPr>
        <w:t xml:space="preserve">у</w:t>
      </w:r>
      <w:r>
        <w:rPr>
          <w:rFonts w:ascii="Times New Roman" w:hAnsi="Times New Roman"/>
          <w:sz w:val="28"/>
          <w:szCs w:val="28"/>
        </w:rPr>
        <w:t xml:space="preserve"> на кадастровый учет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</w:r>
    </w:p>
    <w:p>
      <w:pPr>
        <w:pStyle w:val="UserStyle_79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заявление о включении в муниципальную программу;</w:t>
      </w:r>
    </w:p>
    <w:p>
      <w:pPr>
        <w:pStyle w:val="UserStyle_79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дизайн-проект и смета дворовой территории.</w:t>
      </w:r>
    </w:p>
    <w:p>
      <w:pPr>
        <w:pStyle w:val="UserStyle_79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Одним из условий включения дворовой территории в действующую муниципальную программу являются выполненные работы по межеванию дворовой территории и</w:t>
      </w:r>
      <w:r>
        <w:rPr>
          <w:rFonts w:ascii="Times New Roman" w:hAnsi="Times New Roman"/>
          <w:sz w:val="28"/>
          <w:szCs w:val="28"/>
        </w:rPr>
        <w:t xml:space="preserve"> постановки на кадастровый учет до момента приемки выполненных работ по благоустройству дворовой территории. </w:t>
      </w:r>
      <w:r>
        <w:rPr>
          <w:rFonts w:ascii="Times New Roman" w:hAnsi="Times New Roman"/>
          <w:sz w:val="28"/>
          <w:szCs w:val="28"/>
        </w:rPr>
      </w:r>
    </w:p>
    <w:p>
      <w:pPr>
        <w:pStyle w:val="UserStyle_79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на момент включения дворовой территории в муниципальную программу работы по межеванию дворовой территории не выполнен</w:t>
      </w:r>
      <w:r>
        <w:rPr>
          <w:rFonts w:ascii="Times New Roman" w:hAnsi="Times New Roman"/>
          <w:sz w:val="28"/>
          <w:szCs w:val="28"/>
        </w:rPr>
        <w:t xml:space="preserve">ы, то</w:t>
      </w:r>
      <w:r>
        <w:rPr>
          <w:rFonts w:ascii="Times New Roman" w:hAnsi="Times New Roman"/>
          <w:sz w:val="28"/>
          <w:szCs w:val="28"/>
        </w:rPr>
        <w:t xml:space="preserve"> собственниками многоквартирного дома с пакетом документов для включения в муниципальную программу </w:t>
      </w:r>
      <w:r>
        <w:rPr>
          <w:rFonts w:ascii="Times New Roman" w:hAnsi="Times New Roman"/>
          <w:sz w:val="28"/>
          <w:szCs w:val="28"/>
        </w:rPr>
        <w:t xml:space="preserve">прилагается</w:t>
      </w:r>
      <w:r>
        <w:rPr>
          <w:rFonts w:ascii="Times New Roman" w:hAnsi="Times New Roman"/>
          <w:sz w:val="28"/>
          <w:szCs w:val="28"/>
        </w:rPr>
        <w:t xml:space="preserve"> гарантийное письмо со сроками межевания дворовой территории. </w:t>
      </w: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Координацию действий по реализации муниципальной программы осуществляет управляющий совет.</w:t>
      </w: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* Окончательное утверждение видов работ по благоустройству дворовых территорий в рамках программы принимается комиссионно в пределах объема средств, предусмотренных на данные цели в бюджете Копейского городского округа на очередной финансовый год на минимальный перечень видов работ: ремонт дворовых проездов, тротуаров, оборудование автомобильных парковок, установка скамеек, урн. </w:t>
      </w:r>
    </w:p>
    <w:p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Оборудование детских и спортивных площадок и иные работы выполняются при наличии дополнительных средств бюджета Копейского городского округа и образовавшейся экономии при проведении конкурсных процедур</w:t>
      </w:r>
      <w:r>
        <w:rPr>
          <w:sz w:val="22"/>
          <w:szCs w:val="22"/>
        </w:rPr>
        <w:t xml:space="preserve"> (по решению комиссии)</w:t>
      </w:r>
      <w:r>
        <w:rPr>
          <w:sz w:val="22"/>
          <w:szCs w:val="22"/>
        </w:rPr>
        <w:t xml:space="preserve">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Ответственным исполнителем муниципальной программы являе</w:t>
      </w:r>
      <w:r>
        <w:rPr>
          <w:sz w:val="28"/>
          <w:szCs w:val="28"/>
        </w:rPr>
        <w:t xml:space="preserve">тся</w:t>
      </w:r>
      <w:r>
        <w:rPr>
          <w:sz w:val="28"/>
          <w:szCs w:val="28"/>
        </w:rPr>
        <w:t xml:space="preserve"> у</w:t>
      </w:r>
      <w:r>
        <w:rPr>
          <w:sz w:val="28"/>
          <w:szCs w:val="28"/>
        </w:rPr>
        <w:t xml:space="preserve">правление городского хозяйства администрации</w:t>
      </w:r>
      <w:r>
        <w:rPr>
          <w:sz w:val="28"/>
          <w:szCs w:val="28"/>
        </w:rPr>
        <w:t xml:space="preserve"> Копейского городского округа (далее – управление городского хозяйства администрации)</w:t>
      </w:r>
      <w:r>
        <w:rPr>
          <w:sz w:val="28"/>
          <w:szCs w:val="28"/>
        </w:rPr>
        <w:t xml:space="preserve">. Соисполнителями муниципальной программы являются: </w:t>
      </w:r>
      <w:r>
        <w:rPr>
          <w:sz w:val="28"/>
          <w:szCs w:val="28"/>
        </w:rPr>
        <w:t xml:space="preserve">МУ «ГСЗ», МКУ КГО «Управление благоустройства». </w:t>
      </w:r>
      <w:r>
        <w:rPr>
          <w:sz w:val="28"/>
          <w:szCs w:val="28"/>
        </w:rPr>
      </w:r>
    </w:p>
    <w:p>
      <w:pPr>
        <w:pStyle w:val="Normal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Ранжирование поступивших заявок по благоустройству дворовых территорий с приложением полного пакета документов осуществляется исходя из очередности поступления заявок в адрес администрации Копейского городского округа. </w:t>
      </w:r>
    </w:p>
    <w:p>
      <w:pPr>
        <w:pStyle w:val="Normal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>
        <w:rPr>
          <w:sz w:val="28"/>
          <w:szCs w:val="28"/>
        </w:rPr>
        <w:t xml:space="preserve">Управление городского хозяйства администрации </w:t>
      </w:r>
      <w:r>
        <w:rPr>
          <w:sz w:val="28"/>
          <w:szCs w:val="28"/>
        </w:rPr>
        <w:t xml:space="preserve">и соисполнители муниципальной программы в процессе реализации систематически осуществляют мониторинг реализации муниципальной программы и вносят предложения о необходимости корректировки мероприятий муниципальной программы.</w:t>
      </w:r>
    </w:p>
    <w:p>
      <w:pPr>
        <w:pStyle w:val="Normal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Управление городского хозяйства администрации </w:t>
      </w:r>
      <w:r>
        <w:rPr>
          <w:sz w:val="28"/>
          <w:szCs w:val="28"/>
        </w:rPr>
        <w:t xml:space="preserve">предоставляет отчет о реализации  муниципальной программы за полугодие и девять месяцев текущего года в срок до 16 числа месяца, следующего за отчетным периодом, годовой отчет  о ходе реализации и об оценке эффективности реализации муниципальной программы не позднее 01 марта года, следующего за отчетным.</w:t>
      </w:r>
    </w:p>
    <w:p>
      <w:pPr>
        <w:pStyle w:val="Normal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Управление городского хозяйства администрации</w:t>
      </w:r>
      <w:r>
        <w:rPr>
          <w:sz w:val="28"/>
          <w:szCs w:val="28"/>
        </w:rPr>
        <w:t xml:space="preserve"> размещает годовой отчет о реализации муниципальной программы в </w:t>
      </w:r>
      <w:r>
        <w:rPr>
          <w:color w:val="040C28"/>
          <w:sz w:val="28"/>
          <w:szCs w:val="28"/>
        </w:rPr>
        <w:t xml:space="preserve">ГАС «Управление» </w:t>
      </w:r>
      <w:r>
        <w:rPr>
          <w:sz w:val="28"/>
          <w:szCs w:val="28"/>
        </w:rPr>
        <w:t xml:space="preserve">не позднее 1 июня года, следующего за отчетным.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Замес</w:t>
      </w:r>
      <w:r>
        <w:rPr>
          <w:sz w:val="28"/>
          <w:szCs w:val="28"/>
        </w:rPr>
        <w:t xml:space="preserve">титель Главы городского округа</w:t>
      </w: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по жилищно-коммунальным вопросам                             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А.С. Филиппов</w:t>
      </w:r>
    </w:p>
    <w:sectPr>
      <w:headerReference w:type="default" r:id="rId7"/>
      <w:headerReference w:type="first" r:id="rId8"/>
      <w:type w:val="nextPage"/>
      <w:pgSz w:w="11906" w:h="16838"/>
      <w:pgMar w:top="1134" w:right="567" w:bottom="993" w:left="1701" w:header="709" w:footer="720" w:gutter="0"/>
      <w:pgNumType w:start="1"/>
      <w:cols w:space="720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Tahoma">
    <w:panose1 w:val="020B0604030504040204"/>
  </w:font>
  <w:font w:name="PT Astra Serif">
    <w:panose1 w:val="020B0604020202020204"/>
  </w:font>
  <w:font w:name="Calibri">
    <w:panose1 w:val="020F0502020204030204"/>
  </w:font>
  <w:font w:name="Symbol">
    <w:panose1 w:val="05050102010706020507"/>
  </w:font>
  <w:font w:name="Malgun Gothic">
    <w:panose1 w:val="020B0503020000020004"/>
  </w:font>
  <w:font w:name="Wingdings">
    <w:panose1 w:val="05000000000000000000"/>
  </w:font>
  <w:font w:name="Courier New">
    <w:panose1 w:val="02070309020205020404"/>
  </w:font>
  <w:font w:name="Times New Roman">
    <w:panose1 w:val="02020603050405020304"/>
  </w:font>
  <w:font w:name="Cambria">
    <w:panose1 w:val="02040503050406030204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524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85215" cy="17018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5215" cy="1701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 xml:space="preserve">4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  <w:p>
                          <w:pPr>
                            <w:pStyle w:val="Normal"/>
                          </w:pPr>
                        </w:p>
                      </w:txbxContent>
                    </wps:txbx>
                    <wps:bodyPr wrap="square" lIns="4445" tIns="4445" rIns="4445" bIns="4445"/>
                  </wps:wsp>
                </a:graphicData>
              </a:graphic>
            </wp:anchor>
          </w:drawing>
        </mc:Choice>
        <mc:Fallback>
          <w:pict>
            <v:shape id="shape 0" o:spid="_x0000_s0" o:spt="1" style="position:absolute;mso-wrap-distance-left:0.0pt;mso-wrap-distance-top:0.0pt;mso-wrap-distance-right:0.0pt;mso-wrap-distance-bottom:0.0pt;z-index:524288;o:allowoverlap:true;o:allowincell:true;mso-position-horizontal-relative:margin;mso-position-horizontal:center;mso-position-vertical-relative:text;margin-top:0.0pt;mso-position-vertical:absolute;width:85.5pt;height:13.4pt;" coordsize="100000,100000" path="" fillcolor="#FFFFFF">
              <v:path textboxrect="0,0,0,0"/>
              <v:fill opacity="100f"/>
              <w10:wrap type="square"/>
              <v:textbox>
                <w:txbxContent>
                  <w:p>
                    <w:pPr>
                      <w:pStyle w:val="Head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 xml:space="preserve">4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  <w:p>
                    <w:pPr>
                      <w:pStyle w:val="Normal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)"/>
      <w:lvlJc w:val="left"/>
      <w:pPr>
        <w:pStyle w:val="Normal"/>
        <w:ind w:left="1429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2149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869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589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4309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5029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749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469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7189" w:hanging="18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353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2149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869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589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4309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5029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749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469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7189" w:hanging="180"/>
      </w:pPr>
    </w:lvl>
  </w:abstractNum>
  <w:abstractNum w:abstractNumId="2">
    <w:multiLevelType w:val="hybridMultilevel"/>
    <w:lvl w:ilvl="0">
      <w:start w:val="1"/>
      <w:numFmt w:val="bullet"/>
      <w:suff w:val="tab"/>
      <w:lvlText w:val=""/>
      <w:lvlJc w:val="left"/>
      <w:pPr>
        <w:pStyle w:val="Normal"/>
        <w:ind w:left="720" w:hanging="360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pStyle w:val="Normal"/>
        <w:ind w:left="1440" w:hanging="36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left="2160" w:hanging="3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left="2880" w:hanging="36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600" w:hanging="36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left="4320" w:hanging="36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left="5040" w:hanging="36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60" w:hanging="3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defaultTabStop w:val="709"/>
  <w:footnotePr/>
  <w:displayBackgroundShape/>
  <w:displayBackgroundShape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sz w:val="20"/>
        <w:lang w:val="ru-RU"/>
      </w:rPr>
    </w:rPrDefault>
    <w:pPrDefault>
      <w:pPr>
        <w:spacing w:lineRule="auto" w:line="240" w:after="0" w:before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Обычный"/>
    <w:next w:val="Normal"/>
    <w:link w:val="Normal"/>
    <w:rPr>
      <w:sz w:val="24"/>
      <w:szCs w:val="24"/>
      <w:lang w:val="ru-RU" w:bidi="ar-SA" w:eastAsia="zh-CN"/>
    </w:r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semiHidden/>
  </w:style>
  <w:style w:type="numbering" w:styleId="NormalList">
    <w:name w:val="Нет списка"/>
    <w:next w:val="NormalList"/>
    <w:link w:val="Normal"/>
    <w:semiHidden/>
  </w:style>
  <w:style w:type="character" w:styleId="UserStyle_0">
    <w:name w:val="WW8Num1z0"/>
    <w:next w:val="UserStyle_0"/>
    <w:link w:val="Normal"/>
    <w:rPr>
      <w:rFonts w:ascii="Times New Roman" w:hAnsi="Times New Roman" w:eastAsia="Times New Roman"/>
      <w:sz w:val="26"/>
      <w:szCs w:val="26"/>
    </w:rPr>
  </w:style>
  <w:style w:type="character" w:styleId="UserStyle_1">
    <w:name w:val="WW8Num2z0"/>
    <w:next w:val="UserStyle_1"/>
    <w:link w:val="Normal"/>
  </w:style>
  <w:style w:type="character" w:styleId="UserStyle_2">
    <w:name w:val="WW8Num2z1"/>
    <w:next w:val="UserStyle_2"/>
    <w:link w:val="Normal"/>
  </w:style>
  <w:style w:type="character" w:styleId="UserStyle_3">
    <w:name w:val="WW8Num2z2"/>
    <w:next w:val="UserStyle_3"/>
    <w:link w:val="Normal"/>
  </w:style>
  <w:style w:type="character" w:styleId="UserStyle_4">
    <w:name w:val="WW8Num2z3"/>
    <w:next w:val="UserStyle_4"/>
    <w:link w:val="Normal"/>
  </w:style>
  <w:style w:type="character" w:styleId="UserStyle_5">
    <w:name w:val="WW8Num2z4"/>
    <w:next w:val="UserStyle_5"/>
    <w:link w:val="Normal"/>
  </w:style>
  <w:style w:type="character" w:styleId="UserStyle_6">
    <w:name w:val="WW8Num2z5"/>
    <w:next w:val="UserStyle_6"/>
    <w:link w:val="Normal"/>
  </w:style>
  <w:style w:type="character" w:styleId="UserStyle_7">
    <w:name w:val="WW8Num2z6"/>
    <w:next w:val="UserStyle_7"/>
    <w:link w:val="Normal"/>
  </w:style>
  <w:style w:type="character" w:styleId="UserStyle_8">
    <w:name w:val="WW8Num2z7"/>
    <w:next w:val="UserStyle_8"/>
    <w:link w:val="Normal"/>
  </w:style>
  <w:style w:type="character" w:styleId="UserStyle_9">
    <w:name w:val="WW8Num2z8"/>
    <w:next w:val="UserStyle_9"/>
    <w:link w:val="Normal"/>
  </w:style>
  <w:style w:type="character" w:styleId="UserStyle_10">
    <w:name w:val="WW8Num3z0"/>
    <w:next w:val="UserStyle_10"/>
    <w:link w:val="Normal"/>
  </w:style>
  <w:style w:type="character" w:styleId="UserStyle_11">
    <w:name w:val="WW8Num3z1"/>
    <w:next w:val="UserStyle_11"/>
    <w:link w:val="Normal"/>
  </w:style>
  <w:style w:type="character" w:styleId="UserStyle_12">
    <w:name w:val="WW8Num3z2"/>
    <w:next w:val="UserStyle_12"/>
    <w:link w:val="Normal"/>
  </w:style>
  <w:style w:type="character" w:styleId="UserStyle_13">
    <w:name w:val="WW8Num3z3"/>
    <w:next w:val="UserStyle_13"/>
    <w:link w:val="Normal"/>
  </w:style>
  <w:style w:type="character" w:styleId="UserStyle_14">
    <w:name w:val="WW8Num3z4"/>
    <w:next w:val="UserStyle_14"/>
    <w:link w:val="Normal"/>
  </w:style>
  <w:style w:type="character" w:styleId="UserStyle_15">
    <w:name w:val="WW8Num3z5"/>
    <w:next w:val="UserStyle_15"/>
    <w:link w:val="Normal"/>
  </w:style>
  <w:style w:type="character" w:styleId="UserStyle_16">
    <w:name w:val="WW8Num3z6"/>
    <w:next w:val="UserStyle_16"/>
    <w:link w:val="Normal"/>
  </w:style>
  <w:style w:type="character" w:styleId="UserStyle_17">
    <w:name w:val="WW8Num3z7"/>
    <w:next w:val="UserStyle_17"/>
    <w:link w:val="Normal"/>
  </w:style>
  <w:style w:type="character" w:styleId="UserStyle_18">
    <w:name w:val="WW8Num3z8"/>
    <w:next w:val="UserStyle_18"/>
    <w:link w:val="Normal"/>
  </w:style>
  <w:style w:type="character" w:styleId="UserStyle_19">
    <w:name w:val="WW8Num1z1"/>
    <w:next w:val="UserStyle_19"/>
    <w:link w:val="Normal"/>
  </w:style>
  <w:style w:type="character" w:styleId="UserStyle_20">
    <w:name w:val="WW8Num1z2"/>
    <w:next w:val="UserStyle_20"/>
    <w:link w:val="Normal"/>
  </w:style>
  <w:style w:type="character" w:styleId="UserStyle_21">
    <w:name w:val="WW8Num1z3"/>
    <w:next w:val="UserStyle_21"/>
    <w:link w:val="Normal"/>
  </w:style>
  <w:style w:type="character" w:styleId="UserStyle_22">
    <w:name w:val="WW8Num1z4"/>
    <w:next w:val="UserStyle_22"/>
    <w:link w:val="Normal"/>
  </w:style>
  <w:style w:type="character" w:styleId="UserStyle_23">
    <w:name w:val="WW8Num1z5"/>
    <w:next w:val="UserStyle_23"/>
    <w:link w:val="Normal"/>
  </w:style>
  <w:style w:type="character" w:styleId="UserStyle_24">
    <w:name w:val="WW8Num1z6"/>
    <w:next w:val="UserStyle_24"/>
    <w:link w:val="Normal"/>
  </w:style>
  <w:style w:type="character" w:styleId="UserStyle_25">
    <w:name w:val="WW8Num1z7"/>
    <w:next w:val="UserStyle_25"/>
    <w:link w:val="Normal"/>
  </w:style>
  <w:style w:type="character" w:styleId="UserStyle_26">
    <w:name w:val="WW8Num1z8"/>
    <w:next w:val="UserStyle_26"/>
    <w:link w:val="Normal"/>
  </w:style>
  <w:style w:type="character" w:styleId="UserStyle_27">
    <w:name w:val="WW8Num4z0"/>
    <w:next w:val="UserStyle_27"/>
    <w:link w:val="Normal"/>
  </w:style>
  <w:style w:type="character" w:styleId="UserStyle_28">
    <w:name w:val="WW8Num4z1"/>
    <w:next w:val="UserStyle_28"/>
    <w:link w:val="Normal"/>
  </w:style>
  <w:style w:type="character" w:styleId="UserStyle_29">
    <w:name w:val="WW8Num4z2"/>
    <w:next w:val="UserStyle_29"/>
    <w:link w:val="Normal"/>
  </w:style>
  <w:style w:type="character" w:styleId="UserStyle_30">
    <w:name w:val="WW8Num4z3"/>
    <w:next w:val="UserStyle_30"/>
    <w:link w:val="Normal"/>
  </w:style>
  <w:style w:type="character" w:styleId="UserStyle_31">
    <w:name w:val="WW8Num4z4"/>
    <w:next w:val="UserStyle_31"/>
    <w:link w:val="Normal"/>
  </w:style>
  <w:style w:type="character" w:styleId="UserStyle_32">
    <w:name w:val="WW8Num4z5"/>
    <w:next w:val="UserStyle_32"/>
    <w:link w:val="Normal"/>
  </w:style>
  <w:style w:type="character" w:styleId="UserStyle_33">
    <w:name w:val="WW8Num4z6"/>
    <w:next w:val="UserStyle_33"/>
    <w:link w:val="Normal"/>
  </w:style>
  <w:style w:type="character" w:styleId="UserStyle_34">
    <w:name w:val="WW8Num4z7"/>
    <w:next w:val="UserStyle_34"/>
    <w:link w:val="Normal"/>
  </w:style>
  <w:style w:type="character" w:styleId="UserStyle_35">
    <w:name w:val="WW8Num4z8"/>
    <w:next w:val="UserStyle_35"/>
    <w:link w:val="Normal"/>
  </w:style>
  <w:style w:type="character" w:styleId="UserStyle_36">
    <w:name w:val="WW8Num5z0"/>
    <w:next w:val="UserStyle_36"/>
    <w:link w:val="Normal"/>
    <w:rPr>
      <w:rFonts w:ascii="Times New Roman" w:hAnsi="Times New Roman" w:eastAsia="Times New Roman"/>
      <w:sz w:val="26"/>
      <w:szCs w:val="26"/>
    </w:rPr>
  </w:style>
  <w:style w:type="character" w:styleId="UserStyle_37">
    <w:name w:val="WW8Num5z1"/>
    <w:next w:val="UserStyle_37"/>
    <w:link w:val="Normal"/>
    <w:rPr>
      <w:rFonts w:ascii="Courier New" w:hAnsi="Courier New"/>
    </w:rPr>
  </w:style>
  <w:style w:type="character" w:styleId="UserStyle_38">
    <w:name w:val="WW8Num5z2"/>
    <w:next w:val="UserStyle_38"/>
    <w:link w:val="Normal"/>
    <w:rPr>
      <w:rFonts w:ascii="Wingdings" w:hAnsi="Wingdings"/>
    </w:rPr>
  </w:style>
  <w:style w:type="character" w:styleId="UserStyle_39">
    <w:name w:val="WW8Num5z3"/>
    <w:next w:val="UserStyle_39"/>
    <w:link w:val="Normal"/>
    <w:rPr>
      <w:rFonts w:ascii="Symbol" w:hAnsi="Symbol"/>
    </w:rPr>
  </w:style>
  <w:style w:type="character" w:styleId="UserStyle_40">
    <w:name w:val="WW8Num6z0"/>
    <w:next w:val="UserStyle_40"/>
    <w:link w:val="Normal"/>
  </w:style>
  <w:style w:type="character" w:styleId="UserStyle_41">
    <w:name w:val="WW8Num6z1"/>
    <w:next w:val="UserStyle_41"/>
    <w:link w:val="Normal"/>
  </w:style>
  <w:style w:type="character" w:styleId="UserStyle_42">
    <w:name w:val="WW8Num6z2"/>
    <w:next w:val="UserStyle_42"/>
    <w:link w:val="Normal"/>
  </w:style>
  <w:style w:type="character" w:styleId="UserStyle_43">
    <w:name w:val="WW8Num6z3"/>
    <w:next w:val="UserStyle_43"/>
    <w:link w:val="Normal"/>
  </w:style>
  <w:style w:type="character" w:styleId="UserStyle_44">
    <w:name w:val="WW8Num6z4"/>
    <w:next w:val="UserStyle_44"/>
    <w:link w:val="Normal"/>
  </w:style>
  <w:style w:type="character" w:styleId="UserStyle_45">
    <w:name w:val="WW8Num6z5"/>
    <w:next w:val="UserStyle_45"/>
    <w:link w:val="Normal"/>
  </w:style>
  <w:style w:type="character" w:styleId="UserStyle_46">
    <w:name w:val="WW8Num6z6"/>
    <w:next w:val="UserStyle_46"/>
    <w:link w:val="Normal"/>
  </w:style>
  <w:style w:type="character" w:styleId="UserStyle_47">
    <w:name w:val="WW8Num6z7"/>
    <w:next w:val="UserStyle_47"/>
    <w:link w:val="Normal"/>
  </w:style>
  <w:style w:type="character" w:styleId="UserStyle_48">
    <w:name w:val="WW8Num6z8"/>
    <w:next w:val="UserStyle_48"/>
    <w:link w:val="Normal"/>
  </w:style>
  <w:style w:type="character" w:styleId="UserStyle_49">
    <w:name w:val="Основной шрифт абзаца1"/>
    <w:next w:val="UserStyle_49"/>
    <w:link w:val="Normal"/>
  </w:style>
  <w:style w:type="character" w:styleId="PageNumber">
    <w:name w:val="Номер страницы"/>
    <w:basedOn w:val="UserStyle_49"/>
    <w:next w:val="PageNumber"/>
    <w:link w:val="Normal"/>
  </w:style>
  <w:style w:type="character" w:styleId="Hyperlink">
    <w:name w:val="Гиперссылка"/>
    <w:next w:val="Hyperlink"/>
    <w:link w:val="Normal"/>
    <w:rPr>
      <w:color w:val="0000FF"/>
      <w:u w:val="single"/>
    </w:rPr>
  </w:style>
  <w:style w:type="character" w:styleId="UserStyle_50">
    <w:name w:val="Нижний колонтитул Знак"/>
    <w:next w:val="UserStyle_50"/>
    <w:link w:val="Normal"/>
    <w:rPr>
      <w:rFonts w:eastAsia="Times New Roman"/>
      <w:sz w:val="24"/>
      <w:szCs w:val="24"/>
    </w:rPr>
  </w:style>
  <w:style w:type="character" w:styleId="UserStyle_51">
    <w:name w:val="Текст Знак"/>
    <w:next w:val="UserStyle_51"/>
    <w:link w:val="Normal"/>
    <w:rPr>
      <w:rFonts w:ascii="Courier New" w:hAnsi="Courier New" w:eastAsia="Times New Roman"/>
    </w:rPr>
  </w:style>
  <w:style w:type="character" w:styleId="UserStyle_52">
    <w:name w:val="Основной текст Знак"/>
    <w:next w:val="UserStyle_52"/>
    <w:link w:val="Normal"/>
    <w:rPr>
      <w:rFonts w:eastAsia="Times New Roman"/>
      <w:sz w:val="24"/>
      <w:szCs w:val="24"/>
      <w:u w:val="single"/>
    </w:rPr>
  </w:style>
  <w:style w:type="character" w:styleId="UserStyle_53">
    <w:name w:val="Основной текст 3 Знак"/>
    <w:next w:val="UserStyle_53"/>
    <w:link w:val="Normal"/>
    <w:rPr>
      <w:rFonts w:eastAsia="Times New Roman"/>
      <w:sz w:val="16"/>
      <w:szCs w:val="16"/>
    </w:rPr>
  </w:style>
  <w:style w:type="character" w:styleId="UserStyle_54">
    <w:name w:val="ConsPlusNormal Знак"/>
    <w:next w:val="UserStyle_54"/>
    <w:link w:val="Normal"/>
    <w:rPr>
      <w:rFonts w:eastAsia="Times New Roman"/>
      <w:sz w:val="24"/>
      <w:lang w:val="ru-RU" w:bidi="ar-SA"/>
    </w:rPr>
  </w:style>
  <w:style w:type="character" w:styleId="UserStyle_55">
    <w:name w:val="Ц4Wв4rе4uт4・о?вr?о?еu ?вr?ы・4д?4е?4л?4е?4н?4и?4е ?4д?4л?4я?4SТ4uе4[к4・с・"/>
    <w:next w:val="UserStyle_55"/>
    <w:link w:val="Normal"/>
  </w:style>
  <w:style w:type="character" w:styleId="Emphasis">
    <w:name w:val="Выделение"/>
    <w:next w:val="Emphasis"/>
    <w:link w:val="Normal"/>
    <w:rPr>
      <w:i/>
      <w:iCs/>
    </w:rPr>
  </w:style>
  <w:style w:type="character" w:styleId="UserStyle_56">
    <w:name w:val="Основной текст 2 Знак"/>
    <w:next w:val="UserStyle_56"/>
    <w:link w:val="Normal"/>
    <w:rPr>
      <w:rFonts w:eastAsia="Times New Roman"/>
      <w:sz w:val="24"/>
      <w:szCs w:val="24"/>
    </w:rPr>
  </w:style>
  <w:style w:type="character" w:styleId="UserStyle_57">
    <w:name w:val="apple-converted-space"/>
    <w:basedOn w:val="UserStyle_49"/>
    <w:next w:val="UserStyle_57"/>
    <w:link w:val="Normal"/>
  </w:style>
  <w:style w:type="character" w:styleId="UserStyle_58">
    <w:name w:val="Без интервала Знак"/>
    <w:next w:val="UserStyle_58"/>
    <w:link w:val="Normal"/>
    <w:rPr>
      <w:rFonts w:ascii="Calibri" w:hAnsi="Calibri" w:eastAsia="Times New Roman"/>
      <w:sz w:val="22"/>
      <w:szCs w:val="22"/>
      <w:lang w:bidi="ar-SA"/>
    </w:rPr>
  </w:style>
  <w:style w:type="character" w:styleId="Strong">
    <w:name w:val="Строгий"/>
    <w:next w:val="Strong"/>
    <w:link w:val="Normal"/>
    <w:rPr>
      <w:b/>
      <w:bCs/>
    </w:rPr>
  </w:style>
  <w:style w:type="character" w:styleId="UserStyle_59">
    <w:name w:val="No Spacing Char"/>
    <w:next w:val="UserStyle_59"/>
    <w:link w:val="Normal"/>
    <w:rPr>
      <w:rFonts w:ascii="Calibri" w:hAnsi="Calibri" w:eastAsia="Times New Roman"/>
      <w:sz w:val="22"/>
      <w:szCs w:val="22"/>
      <w:lang w:bidi="ar-SA"/>
    </w:rPr>
  </w:style>
  <w:style w:type="character" w:styleId="UserStyle_60">
    <w:name w:val="Цветовое выделение для Текст"/>
    <w:next w:val="UserStyle_60"/>
    <w:link w:val="Normal"/>
  </w:style>
  <w:style w:type="character" w:styleId="UserStyle_61">
    <w:name w:val="Font Style11"/>
    <w:next w:val="UserStyle_61"/>
    <w:link w:val="Normal"/>
    <w:rPr>
      <w:rFonts w:ascii="Times New Roman" w:hAnsi="Times New Roman"/>
      <w:b/>
      <w:bCs/>
      <w:i/>
      <w:iCs/>
      <w:sz w:val="34"/>
      <w:szCs w:val="34"/>
    </w:rPr>
  </w:style>
  <w:style w:type="character" w:styleId="UserStyle_62">
    <w:name w:val="Цветовое выделение"/>
    <w:next w:val="UserStyle_62"/>
    <w:link w:val="Normal"/>
    <w:rPr>
      <w:b/>
      <w:color w:val="26282F"/>
    </w:rPr>
  </w:style>
  <w:style w:type="character" w:styleId="UserStyle_63">
    <w:name w:val="Гипертекстовая ссылка"/>
    <w:next w:val="UserStyle_63"/>
    <w:link w:val="Normal"/>
    <w:rPr>
      <w:b/>
      <w:color w:val="106BBE"/>
    </w:rPr>
  </w:style>
  <w:style w:type="paragraph" w:styleId="UserStyle_64">
    <w:name w:val="Заголовок"/>
    <w:basedOn w:val="Normal"/>
    <w:next w:val="BodyText"/>
    <w:link w:val="Normal"/>
    <w:rPr>
      <w:rFonts w:ascii="PT Astra Serif" w:hAnsi="PT Astra Serif" w:eastAsia="Tahoma"/>
      <w:sz w:val="28"/>
      <w:szCs w:val="28"/>
    </w:rPr>
    <w:pPr>
      <w:keepNext/>
      <w:spacing w:after="120" w:before="240"/>
    </w:pPr>
  </w:style>
  <w:style w:type="paragraph" w:styleId="BodyText">
    <w:name w:val="Основной текст"/>
    <w:basedOn w:val="Normal"/>
    <w:next w:val="BodyText"/>
    <w:link w:val="Normal"/>
    <w:rPr>
      <w:u w:val="single"/>
      <w:lang w:val="en-US"/>
    </w:rPr>
  </w:style>
  <w:style w:type="paragraph" w:styleId="List">
    <w:name w:val="Список"/>
    <w:basedOn w:val="BodyText"/>
    <w:next w:val="List"/>
    <w:link w:val="Normal"/>
    <w:rPr>
      <w:rFonts w:ascii="PT Astra Serif" w:hAnsi="PT Astra Serif"/>
    </w:rPr>
  </w:style>
  <w:style w:type="paragraph" w:styleId="Caption">
    <w:name w:val="Название объекта"/>
    <w:basedOn w:val="Normal"/>
    <w:next w:val="Caption"/>
    <w:link w:val="Normal"/>
    <w:rPr>
      <w:rFonts w:ascii="PT Astra Serif" w:hAnsi="PT Astra Serif"/>
      <w:i/>
      <w:iCs/>
      <w:sz w:val="24"/>
      <w:szCs w:val="24"/>
    </w:rPr>
    <w:pPr>
      <w:spacing w:after="120" w:before="120"/>
    </w:pPr>
  </w:style>
  <w:style w:type="paragraph" w:styleId="UserStyle_65">
    <w:name w:val="Указатель1"/>
    <w:basedOn w:val="Normal"/>
    <w:next w:val="UserStyle_65"/>
    <w:link w:val="Normal"/>
    <w:rPr>
      <w:rFonts w:ascii="PT Astra Serif" w:hAnsi="PT Astra Serif"/>
    </w:rPr>
  </w:style>
  <w:style w:type="paragraph" w:styleId="UserStyle_66">
    <w:name w:val="Верхний и нижний колонтитулы"/>
    <w:basedOn w:val="Normal"/>
    <w:next w:val="UserStyle_66"/>
    <w:link w:val="Normal"/>
    <w:pPr>
      <w:tabs>
        <w:tab w:val="center" w:pos="4819" w:leader="none"/>
        <w:tab w:val="right" w:pos="9638" w:leader="none"/>
      </w:tabs>
    </w:pPr>
  </w:style>
  <w:style w:type="paragraph" w:styleId="Header">
    <w:name w:val="Верхний колонтитул"/>
    <w:basedOn w:val="Normal"/>
    <w:next w:val="Header"/>
    <w:link w:val="Normal"/>
    <w:pPr>
      <w:tabs>
        <w:tab w:val="center" w:pos="4677" w:leader="none"/>
        <w:tab w:val="right" w:pos="9355" w:leader="none"/>
      </w:tabs>
    </w:pPr>
  </w:style>
  <w:style w:type="paragraph" w:styleId="UserStyle_67">
    <w:name w:val="s_1"/>
    <w:basedOn w:val="Normal"/>
    <w:next w:val="UserStyle_67"/>
    <w:link w:val="Normal"/>
    <w:pPr>
      <w:spacing w:after="280" w:before="280"/>
    </w:pPr>
  </w:style>
  <w:style w:type="paragraph" w:styleId="Footer">
    <w:name w:val="Нижний колонтитул"/>
    <w:basedOn w:val="Normal"/>
    <w:next w:val="Footer"/>
    <w:link w:val="Normal"/>
    <w:rPr>
      <w:lang w:val="en-US"/>
    </w:rPr>
    <w:pPr>
      <w:tabs>
        <w:tab w:val="center" w:pos="4677" w:leader="none"/>
        <w:tab w:val="right" w:pos="9355" w:leader="none"/>
      </w:tabs>
    </w:pPr>
  </w:style>
  <w:style w:type="paragraph" w:styleId="UserStyle_68">
    <w:name w:val="Текст1"/>
    <w:basedOn w:val="Normal"/>
    <w:next w:val="UserStyle_68"/>
    <w:link w:val="Normal"/>
    <w:rPr>
      <w:rFonts w:ascii="Courier New" w:hAnsi="Courier New"/>
      <w:sz w:val="20"/>
      <w:szCs w:val="20"/>
      <w:lang w:val="en-US"/>
    </w:rPr>
  </w:style>
  <w:style w:type="paragraph" w:styleId="UserStyle_69">
    <w:name w:val="Основной текст 32"/>
    <w:basedOn w:val="Normal"/>
    <w:next w:val="UserStyle_69"/>
    <w:link w:val="Normal"/>
    <w:rPr>
      <w:sz w:val="16"/>
      <w:szCs w:val="16"/>
      <w:lang w:val="en-US"/>
    </w:rPr>
    <w:pPr>
      <w:spacing w:after="120" w:before="0"/>
    </w:pPr>
  </w:style>
  <w:style w:type="paragraph" w:styleId="UserStyle_70">
    <w:name w:val="ConsPlusNormal"/>
    <w:next w:val="UserStyle_70"/>
    <w:link w:val="Normal"/>
    <w:rPr>
      <w:sz w:val="24"/>
      <w:lang w:val="ru-RU" w:bidi="ar-SA" w:eastAsia="zh-CN"/>
    </w:rPr>
    <w:pPr>
      <w:widowControl w:val="off"/>
    </w:pPr>
  </w:style>
  <w:style w:type="paragraph" w:styleId="UserStyle_71">
    <w:name w:val="No Spacing"/>
    <w:next w:val="UserStyle_71"/>
    <w:link w:val="Normal"/>
    <w:rPr>
      <w:rFonts w:ascii="Calibri" w:hAnsi="Calibri"/>
      <w:sz w:val="22"/>
      <w:szCs w:val="22"/>
      <w:lang w:val="ru-RU" w:bidi="ar-SA" w:eastAsia="zh-CN"/>
    </w:rPr>
  </w:style>
  <w:style w:type="paragraph" w:styleId="User">
    <w:name w:val="Без интервала"/>
    <w:next w:val="User"/>
    <w:link w:val="Normal"/>
    <w:rPr>
      <w:rFonts w:ascii="Calibri" w:hAnsi="Calibri"/>
      <w:sz w:val="22"/>
      <w:szCs w:val="22"/>
      <w:lang w:val="ru-RU" w:bidi="ar-SA" w:eastAsia="zh-CN"/>
    </w:rPr>
  </w:style>
  <w:style w:type="paragraph" w:styleId="UserStyle_72">
    <w:name w:val="Основной текст 22"/>
    <w:basedOn w:val="Normal"/>
    <w:next w:val="UserStyle_72"/>
    <w:link w:val="Normal"/>
    <w:rPr>
      <w:lang w:val="en-US"/>
    </w:rPr>
    <w:pPr>
      <w:spacing w:lineRule="auto" w:line="480" w:after="120" w:before="0"/>
    </w:pPr>
  </w:style>
  <w:style w:type="paragraph" w:styleId="UserStyle_73">
    <w:name w:val="ConsPlusNonformat"/>
    <w:next w:val="UserStyle_73"/>
    <w:link w:val="Normal"/>
    <w:rPr>
      <w:rFonts w:ascii="Courier New" w:hAnsi="Courier New"/>
      <w:lang w:val="ru-RU" w:bidi="ar-SA" w:eastAsia="zh-CN"/>
    </w:rPr>
    <w:pPr>
      <w:widowControl w:val="off"/>
    </w:pPr>
  </w:style>
  <w:style w:type="paragraph" w:styleId="HtmlNormal">
    <w:name w:val="Обычный (веб)"/>
    <w:basedOn w:val="Normal"/>
    <w:next w:val="HtmlNormal"/>
    <w:link w:val="Normal"/>
    <w:pPr>
      <w:spacing w:after="300" w:before="0"/>
    </w:pPr>
  </w:style>
  <w:style w:type="paragraph" w:styleId="179">
    <w:name w:val="Абзац списка"/>
    <w:basedOn w:val="Normal"/>
    <w:next w:val="179"/>
    <w:link w:val="Normal"/>
    <w:pPr>
      <w:contextualSpacing w:val="true"/>
      <w:ind w:left="720" w:right="0" w:firstLine="0"/>
      <w:spacing w:after="0" w:before="0"/>
    </w:pPr>
  </w:style>
  <w:style w:type="paragraph" w:styleId="UserStyle_74">
    <w:name w:val="List Paragraph"/>
    <w:basedOn w:val="Normal"/>
    <w:next w:val="UserStyle_74"/>
    <w:link w:val="Normal"/>
    <w:rPr>
      <w:rFonts w:ascii="Calibri" w:hAnsi="Calibri"/>
      <w:sz w:val="22"/>
      <w:szCs w:val="22"/>
    </w:rPr>
    <w:pPr>
      <w:contextualSpacing w:val="true"/>
      <w:ind w:left="720" w:right="0" w:firstLine="0"/>
      <w:spacing w:lineRule="auto" w:line="276" w:after="200" w:before="0"/>
    </w:pPr>
  </w:style>
  <w:style w:type="paragraph" w:styleId="UserStyle_75">
    <w:name w:val="Table Contents"/>
    <w:basedOn w:val="Normal"/>
    <w:next w:val="UserStyle_75"/>
    <w:link w:val="Normal"/>
    <w:rPr>
      <w:rFonts w:eastAsia="SimSun"/>
      <w:lang w:bidi="hi-IN" w:eastAsia="zh-CN"/>
    </w:rPr>
    <w:pPr>
      <w:widowControl w:val="off"/>
    </w:pPr>
  </w:style>
  <w:style w:type="paragraph" w:styleId="UserStyle_76">
    <w:name w:val="Основной текст 21"/>
    <w:basedOn w:val="Normal"/>
    <w:next w:val="UserStyle_76"/>
    <w:link w:val="Normal"/>
    <w:rPr>
      <w:lang w:eastAsia="zh-CN"/>
    </w:rPr>
    <w:pPr>
      <w:spacing w:lineRule="auto" w:line="480" w:after="120" w:before="0"/>
    </w:pPr>
  </w:style>
  <w:style w:type="paragraph" w:styleId="UserStyle_77">
    <w:name w:val="Основной текст 31"/>
    <w:basedOn w:val="Normal"/>
    <w:next w:val="UserStyle_77"/>
    <w:link w:val="Normal"/>
    <w:rPr>
      <w:sz w:val="16"/>
      <w:szCs w:val="16"/>
      <w:lang w:val="en-US" w:eastAsia="zh-CN"/>
    </w:rPr>
    <w:pPr>
      <w:spacing w:after="120" w:before="0"/>
    </w:pPr>
  </w:style>
  <w:style w:type="paragraph" w:styleId="UserStyle_78">
    <w:name w:val="Содержимое врезки"/>
    <w:basedOn w:val="Normal"/>
    <w:next w:val="UserStyle_78"/>
    <w:link w:val="Normal"/>
  </w:style>
  <w:style w:type="paragraph" w:styleId="UserStyle_79">
    <w:name w:val="ConsPlusCell"/>
    <w:next w:val="UserStyle_79"/>
    <w:link w:val="Normal"/>
    <w:rPr>
      <w:rFonts w:ascii="Calibri" w:hAnsi="Calibri"/>
      <w:sz w:val="22"/>
      <w:szCs w:val="22"/>
      <w:lang w:val="ru-RU" w:bidi="ar-SA" w:eastAsia="ru-RU"/>
    </w:rPr>
    <w:pPr>
      <w:widowControl w:val="off"/>
    </w:pPr>
  </w:style>
  <w:style w:type="character" w:styleId="UserStyle_80">
    <w:name w:val="fontstyle01"/>
    <w:next w:val="UserStyle_80"/>
    <w:link w:val="Normal"/>
    <w:rPr>
      <w:rFonts w:ascii="Times New Roman" w:hAnsi="Times New Roman"/>
      <w:color w:val="000000"/>
      <w:sz w:val="24"/>
      <w:szCs w:val="24"/>
    </w:rPr>
  </w:style>
  <w:style w:type="character" w:styleId="UserStyle_81">
    <w:name w:val="fontstyle21"/>
    <w:next w:val="UserStyle_81"/>
    <w:link w:val="Normal"/>
    <w:rPr>
      <w:rFonts w:ascii="Times New Roman" w:hAnsi="Times New Roman"/>
      <w:color w:val="000000"/>
      <w:sz w:val="24"/>
      <w:szCs w:val="24"/>
    </w:rPr>
  </w:style>
  <w:style w:type="paragraph" w:styleId="Acetate">
    <w:name w:val="Текст выноски"/>
    <w:basedOn w:val="Normal"/>
    <w:next w:val="Acetate"/>
    <w:link w:val="UserStyle_82"/>
    <w:semiHidden/>
    <w:rPr>
      <w:rFonts w:ascii="Tahoma" w:hAnsi="Tahoma"/>
      <w:sz w:val="16"/>
      <w:szCs w:val="16"/>
    </w:rPr>
  </w:style>
  <w:style w:type="character" w:styleId="UserStyle_82">
    <w:name w:val="Текст выноски Знак"/>
    <w:next w:val="UserStyle_82"/>
    <w:link w:val="Acetate"/>
    <w:semiHidden/>
    <w:rPr>
      <w:rFonts w:ascii="Tahoma" w:hAnsi="Tahoma"/>
      <w:sz w:val="16"/>
      <w:szCs w:val="16"/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header" Target="header1.xml" /><Relationship Id="rId8" Type="http://schemas.openxmlformats.org/officeDocument/2006/relationships/header" Target="header2.xml" /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Р7-Офис/1.3.3.39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