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36" w:rsidRDefault="009E5169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br/>
        <w:t xml:space="preserve">распоряжением администрации </w:t>
      </w:r>
    </w:p>
    <w:p w:rsidR="00087B36" w:rsidRDefault="009E516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sub_1000"/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br/>
      </w:r>
      <w:bookmarkStart w:id="1" w:name="_GoBack"/>
      <w:bookmarkEnd w:id="1"/>
      <w:r>
        <w:rPr>
          <w:rFonts w:ascii="Times New Roman" w:hAnsi="Times New Roman" w:cs="Times New Roman"/>
          <w:bCs/>
          <w:sz w:val="28"/>
          <w:szCs w:val="28"/>
        </w:rPr>
        <w:t>от 11.11.2024 №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918-р</w:t>
      </w:r>
    </w:p>
    <w:p w:rsidR="00087B36" w:rsidRDefault="009E516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распоряжения     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  <w:proofErr w:type="gramEnd"/>
    </w:p>
    <w:p w:rsidR="00087B36" w:rsidRDefault="009E51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от_____________№ ________)</w:t>
      </w:r>
    </w:p>
    <w:p w:rsidR="00087B36" w:rsidRDefault="00087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7B36" w:rsidRDefault="009E51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087B36" w:rsidRDefault="009E51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дорожного хозяйства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087B36" w:rsidRDefault="009E51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программа, округ)</w:t>
      </w:r>
    </w:p>
    <w:p w:rsidR="00087B36" w:rsidRDefault="00087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7B36" w:rsidRDefault="009E5169">
      <w:pPr>
        <w:pStyle w:val="af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текущего состояния сферы </w:t>
      </w:r>
      <w:r>
        <w:rPr>
          <w:rFonts w:ascii="Times New Roman" w:hAnsi="Times New Roman" w:cs="Times New Roman"/>
          <w:sz w:val="28"/>
          <w:szCs w:val="28"/>
        </w:rPr>
        <w:t>дорожного хозяйства округа</w:t>
      </w:r>
    </w:p>
    <w:p w:rsidR="00087B36" w:rsidRDefault="00087B36">
      <w:pPr>
        <w:pStyle w:val="af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87B36" w:rsidRDefault="009E5169">
      <w:pPr>
        <w:pStyle w:val="af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Копейск имеет выгодное положение по отнош</w:t>
      </w:r>
      <w:r>
        <w:rPr>
          <w:rFonts w:ascii="Times New Roman" w:hAnsi="Times New Roman"/>
          <w:sz w:val="28"/>
          <w:szCs w:val="28"/>
        </w:rPr>
        <w:t>ению к транспортному сообщению. По территории округа проходят: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транссибирская железнодорожная магистраль Москва - Владивосток (ОАО «РЖД»); 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железная дорога Копейск-Коркино с выходом </w:t>
      </w:r>
      <w:proofErr w:type="gramStart"/>
      <w:r>
        <w:rPr>
          <w:rFonts w:ascii="Times New Roman" w:hAnsi="Times New Roman"/>
          <w:sz w:val="28"/>
          <w:szCs w:val="28"/>
        </w:rPr>
        <w:t>на ж</w:t>
      </w:r>
      <w:proofErr w:type="gramEnd"/>
      <w:r>
        <w:rPr>
          <w:rFonts w:ascii="Times New Roman" w:hAnsi="Times New Roman"/>
          <w:sz w:val="28"/>
          <w:szCs w:val="28"/>
        </w:rPr>
        <w:t>/д пути ОАО «РЖД» в районе п. Роза;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автодорога федерального (М 3</w:t>
      </w:r>
      <w:r>
        <w:rPr>
          <w:rFonts w:ascii="Times New Roman" w:hAnsi="Times New Roman"/>
          <w:sz w:val="28"/>
          <w:szCs w:val="28"/>
        </w:rPr>
        <w:t>6) и международного (Е 123) значения Челябинск Троицк – Казахстан;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автодорога федерального значения М 51 «Байкал» и международного (Е 30) значения Челябинск – Курган – Омск;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восточное полукольцо автодороги «Обход г. Челябинска»;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автодорога областного</w:t>
      </w:r>
      <w:r>
        <w:rPr>
          <w:rFonts w:ascii="Times New Roman" w:hAnsi="Times New Roman"/>
          <w:sz w:val="28"/>
          <w:szCs w:val="28"/>
        </w:rPr>
        <w:t xml:space="preserve"> значения Челябинск – Еткуль – </w:t>
      </w:r>
      <w:proofErr w:type="gramStart"/>
      <w:r>
        <w:rPr>
          <w:rFonts w:ascii="Times New Roman" w:hAnsi="Times New Roman"/>
          <w:sz w:val="28"/>
          <w:szCs w:val="28"/>
        </w:rPr>
        <w:t>Октябрьское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- 2 нитки нефтепроводов «Нижневартовск – Курган – Куйбышев» и «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-Балык – Курган – Уфа – Куйбышев».</w:t>
      </w:r>
      <w:proofErr w:type="gramEnd"/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округа расположены станции погрузочно-транспортного управления: 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ст. «Камышное» (ул. </w:t>
      </w:r>
      <w:proofErr w:type="gramStart"/>
      <w:r>
        <w:rPr>
          <w:rFonts w:ascii="Times New Roman" w:hAnsi="Times New Roman"/>
          <w:sz w:val="28"/>
          <w:szCs w:val="28"/>
        </w:rPr>
        <w:t>Китайская</w:t>
      </w:r>
      <w:proofErr w:type="gramEnd"/>
      <w:r>
        <w:rPr>
          <w:rFonts w:ascii="Times New Roman" w:hAnsi="Times New Roman"/>
          <w:sz w:val="28"/>
          <w:szCs w:val="28"/>
        </w:rPr>
        <w:t>);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ст. «</w:t>
      </w:r>
      <w:proofErr w:type="spellStart"/>
      <w:r>
        <w:rPr>
          <w:rFonts w:ascii="Times New Roman" w:hAnsi="Times New Roman"/>
          <w:sz w:val="28"/>
          <w:szCs w:val="28"/>
        </w:rPr>
        <w:t>Курочкино</w:t>
      </w:r>
      <w:proofErr w:type="spellEnd"/>
      <w:r>
        <w:rPr>
          <w:rFonts w:ascii="Times New Roman" w:hAnsi="Times New Roman"/>
          <w:sz w:val="28"/>
          <w:szCs w:val="28"/>
        </w:rPr>
        <w:t>» (ул. Федотьева);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ст. «Обогатительная» (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Старокамышинск</w:t>
      </w:r>
      <w:proofErr w:type="spellEnd"/>
      <w:r>
        <w:rPr>
          <w:rFonts w:ascii="Times New Roman" w:hAnsi="Times New Roman"/>
          <w:sz w:val="28"/>
          <w:szCs w:val="28"/>
        </w:rPr>
        <w:t xml:space="preserve">); </w:t>
      </w:r>
      <w:proofErr w:type="gramEnd"/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филиал Управления материально-технического снабжения и комплектации «</w:t>
      </w:r>
      <w:proofErr w:type="spellStart"/>
      <w:r>
        <w:rPr>
          <w:rFonts w:ascii="Times New Roman" w:hAnsi="Times New Roman"/>
          <w:sz w:val="28"/>
          <w:szCs w:val="28"/>
        </w:rPr>
        <w:t>Копейский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погрузочно-разгрузочный участок» (ул. Мечникова). </w:t>
      </w:r>
    </w:p>
    <w:p w:rsidR="00087B36" w:rsidRDefault="009E5169">
      <w:pPr>
        <w:pStyle w:val="af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Протяженность автомобильных до</w:t>
      </w:r>
      <w:r>
        <w:rPr>
          <w:rFonts w:ascii="Times New Roman" w:hAnsi="Times New Roman"/>
          <w:sz w:val="28"/>
          <w:szCs w:val="28"/>
        </w:rPr>
        <w:t>рог, входящих в улично-дорожную сеть округа, составляет 641,39 км, в том числе с асфальтобетонным покрытием 197,1 км.</w:t>
      </w:r>
    </w:p>
    <w:p w:rsidR="00087B36" w:rsidRDefault="009E5169">
      <w:pPr>
        <w:pStyle w:val="af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комплексного обследования улично-дорожной сети 444,29 км автомобильных дорог являются грунтовыми, что составляет </w:t>
      </w:r>
      <w:r>
        <w:rPr>
          <w:rFonts w:ascii="Times New Roman" w:hAnsi="Times New Roman"/>
          <w:sz w:val="28"/>
          <w:szCs w:val="28"/>
        </w:rPr>
        <w:t>69,27% от общей протяжённости автомобильных дорог.</w:t>
      </w:r>
    </w:p>
    <w:p w:rsidR="00087B36" w:rsidRDefault="009E5169">
      <w:pPr>
        <w:pStyle w:val="af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Основу улично-дорожной сети составляют магистральные улицы, по которым осуществляется пропуск массового пассажирского, грузового и интенсивных потоков легкового автотранспорта.</w:t>
      </w:r>
    </w:p>
    <w:p w:rsidR="00087B36" w:rsidRDefault="009E5169">
      <w:pPr>
        <w:pStyle w:val="af9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В соответствии с вступлением</w:t>
      </w:r>
      <w:r>
        <w:rPr>
          <w:rFonts w:ascii="Times New Roman" w:hAnsi="Times New Roman"/>
          <w:sz w:val="28"/>
          <w:szCs w:val="28"/>
        </w:rPr>
        <w:t xml:space="preserve"> в силу действий Закона Челябинской области от 30.12.2019 № 71-ЗО «О перераспределении полномочий по организации регулярных перевозок пассажиров и багажа по муниципальным маршрутам регулярных перевозок между органами местного самоуправления Челябинского го</w:t>
      </w:r>
      <w:r>
        <w:rPr>
          <w:rFonts w:ascii="Times New Roman" w:hAnsi="Times New Roman"/>
          <w:sz w:val="28"/>
          <w:szCs w:val="28"/>
        </w:rPr>
        <w:t xml:space="preserve">родского округа,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округа, Сосновского муниципального района и органами государственной власти Челябинской области» и в целях предоставления качественных услуг транспортного обслуживания населения  округа с 01.01.2022 на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территории окру</w:t>
      </w:r>
      <w:r>
        <w:rPr>
          <w:rFonts w:ascii="Times New Roman" w:hAnsi="Times New Roman"/>
          <w:sz w:val="28"/>
          <w:szCs w:val="28"/>
        </w:rPr>
        <w:t>га оказывает услуги по перевозкам на  муниципальных маршрутах ОГКУ «Организатор перевозок Челябинской области»,  при этом перевозчиком в рамках маршрутной сети округа остается МУП «</w:t>
      </w:r>
      <w:proofErr w:type="spellStart"/>
      <w:r>
        <w:rPr>
          <w:rFonts w:ascii="Times New Roman" w:hAnsi="Times New Roman"/>
          <w:sz w:val="28"/>
          <w:szCs w:val="28"/>
        </w:rPr>
        <w:t>Копейское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пассажирское автопредприятие». Перевозки пассажиров и багажа осущ</w:t>
      </w:r>
      <w:r>
        <w:rPr>
          <w:rFonts w:ascii="Times New Roman" w:hAnsi="Times New Roman"/>
          <w:sz w:val="28"/>
          <w:szCs w:val="28"/>
        </w:rPr>
        <w:t>ествляются по 36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муниципальным маршрутам (из них – 20 автобусных маршрутов по регулируемым тарифам, 16 автобусных маршрутов по нерегулируемым тарифам). В период с 1 мая по 15 октября каждого года действуют 4 </w:t>
      </w:r>
      <w:proofErr w:type="gramStart"/>
      <w:r>
        <w:rPr>
          <w:rFonts w:ascii="Times New Roman" w:hAnsi="Times New Roman"/>
          <w:sz w:val="28"/>
          <w:szCs w:val="28"/>
        </w:rPr>
        <w:t>специальных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садоводческих (сезонных) маршрута.</w:t>
      </w:r>
    </w:p>
    <w:p w:rsidR="00087B36" w:rsidRDefault="00087B36">
      <w:pPr>
        <w:pStyle w:val="af9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87B36" w:rsidRDefault="00087B36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36" w:rsidRDefault="009E5169">
      <w:pPr>
        <w:pStyle w:val="af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Приоритеты и цели муниципальной политики</w:t>
      </w:r>
    </w:p>
    <w:p w:rsidR="00087B36" w:rsidRDefault="009E5169">
      <w:pPr>
        <w:pStyle w:val="af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реализации муниципальной программы</w:t>
      </w:r>
    </w:p>
    <w:p w:rsidR="00087B36" w:rsidRDefault="00087B36">
      <w:pPr>
        <w:pStyle w:val="af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87B36" w:rsidRDefault="00087B36">
      <w:pPr>
        <w:pStyle w:val="af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Приоритеты и цели муниципальной политики в сфере реализации муниципальной программы определены исходя из целей и приоритетов государственной политики и соответствуют </w:t>
      </w:r>
      <w:r>
        <w:rPr>
          <w:rFonts w:ascii="Times New Roman" w:hAnsi="Times New Roman" w:cs="Times New Roman"/>
          <w:sz w:val="28"/>
          <w:szCs w:val="28"/>
        </w:rPr>
        <w:t xml:space="preserve">стратегической цели, определенной в Стратегии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до 2035 года, утвержденной решением Собрания депутатов округа от 19.12.2018 № 635-МО (в редакции решения Собрания депутатов окр</w:t>
      </w:r>
      <w:r>
        <w:rPr>
          <w:rFonts w:ascii="Times New Roman" w:hAnsi="Times New Roman" w:cs="Times New Roman"/>
          <w:sz w:val="28"/>
          <w:szCs w:val="28"/>
        </w:rPr>
        <w:t>уга от 19.12.2022 № 647-МО) (далее - Стратегия-2035):</w:t>
      </w:r>
      <w:proofErr w:type="gramEnd"/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«Копейск – комфортный и привлекательный город для проживания и работы».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Программные мероприятия реализуются в рамках направления 1 «Развитие экономики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 Повышение </w:t>
      </w:r>
      <w:r>
        <w:rPr>
          <w:rFonts w:ascii="Times New Roman" w:hAnsi="Times New Roman" w:cs="Times New Roman"/>
          <w:sz w:val="28"/>
          <w:szCs w:val="28"/>
        </w:rPr>
        <w:t>инвестиционной привлекательности города. Формирование цифровой инфраструктуры экономики» (задача «Развитие инженерной инфраструктуры») Стратегии - 2035. Инженерная инфраструктура, в частности транспортная логистика, оказывает существенное влияние на себест</w:t>
      </w:r>
      <w:r>
        <w:rPr>
          <w:rFonts w:ascii="Times New Roman" w:hAnsi="Times New Roman" w:cs="Times New Roman"/>
          <w:sz w:val="28"/>
          <w:szCs w:val="28"/>
        </w:rPr>
        <w:t>оимость производимой продукции, удобство и скорость доставки сырья и сбыта готовой продукции. Для решения поставленной в Статегии-2035 задачи применимы следующие механизмы ее реализации - развитие транспортной инфраструктуры за счет: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оптимизации транспор</w:t>
      </w:r>
      <w:r>
        <w:rPr>
          <w:rFonts w:ascii="Times New Roman" w:hAnsi="Times New Roman" w:cs="Times New Roman"/>
          <w:sz w:val="28"/>
          <w:szCs w:val="28"/>
        </w:rPr>
        <w:t>тной сети округа;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реконструкции автомобильных дорог, в том числе строительства конструктивных элементов и обустройства автодорог, дорожных сооружений, и </w:t>
      </w:r>
      <w:r>
        <w:rPr>
          <w:rFonts w:ascii="Times New Roman" w:hAnsi="Times New Roman" w:cs="Times New Roman"/>
          <w:sz w:val="28"/>
          <w:szCs w:val="28"/>
        </w:rPr>
        <w:lastRenderedPageBreak/>
        <w:t>доведения их до нормативных значений существующих транспортно-эксплуатационных показателей и прочност</w:t>
      </w:r>
      <w:r>
        <w:rPr>
          <w:rFonts w:ascii="Times New Roman" w:hAnsi="Times New Roman" w:cs="Times New Roman"/>
          <w:sz w:val="28"/>
          <w:szCs w:val="28"/>
        </w:rPr>
        <w:t>ных характеристик;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проектирования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строительства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новых дорог и развязок.</w:t>
      </w:r>
    </w:p>
    <w:p w:rsidR="00087B36" w:rsidRDefault="00087B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87B36" w:rsidRDefault="009E5169">
      <w:pPr>
        <w:pStyle w:val="af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взаимоувязке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стратегическими приоритетами, целями и показателями государственных программ</w:t>
      </w:r>
    </w:p>
    <w:p w:rsidR="00087B36" w:rsidRDefault="00087B36">
      <w:pPr>
        <w:pStyle w:val="af9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87B36" w:rsidRDefault="009E516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 не реализуются в рамках государственных программ.</w:t>
      </w:r>
    </w:p>
    <w:p w:rsidR="00087B36" w:rsidRDefault="009E516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и составлении муниципальной программы учтены мероприятия «Стратегии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до 2035 года», утвержденной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19.12.2018 № 635-</w:t>
      </w:r>
      <w:r>
        <w:rPr>
          <w:rFonts w:ascii="Times New Roman" w:hAnsi="Times New Roman" w:cs="Times New Roman"/>
          <w:sz w:val="28"/>
          <w:szCs w:val="28"/>
        </w:rPr>
        <w:t>МО (в редакции решения Собрания депутатов округа от 30.11.2022 № 647-МО.</w:t>
      </w:r>
      <w:proofErr w:type="gramEnd"/>
    </w:p>
    <w:p w:rsidR="00087B36" w:rsidRDefault="00087B3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36" w:rsidRDefault="00087B3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B36" w:rsidRDefault="009E5169">
      <w:pPr>
        <w:pStyle w:val="af9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муниципального управления,</w:t>
      </w:r>
    </w:p>
    <w:p w:rsidR="00087B36" w:rsidRDefault="009E5169">
      <w:pPr>
        <w:pStyle w:val="af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способы их эффективного решения в сфере </w:t>
      </w:r>
      <w:r>
        <w:rPr>
          <w:rFonts w:ascii="Times New Roman" w:hAnsi="Times New Roman" w:cs="Times New Roman"/>
          <w:sz w:val="28"/>
          <w:szCs w:val="28"/>
        </w:rPr>
        <w:t>дорожного хозяйства округа</w:t>
      </w:r>
    </w:p>
    <w:p w:rsidR="00087B36" w:rsidRDefault="00087B36">
      <w:pPr>
        <w:pStyle w:val="af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87B36" w:rsidRDefault="009E51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sub_1089"/>
      <w:bookmarkEnd w:id="2"/>
      <w:r>
        <w:rPr>
          <w:rFonts w:ascii="Times New Roman" w:hAnsi="Times New Roman"/>
          <w:sz w:val="28"/>
          <w:szCs w:val="28"/>
        </w:rPr>
        <w:t>Ответственный исполнитель муниципальной программы: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Управление городского </w:t>
      </w:r>
      <w:r>
        <w:rPr>
          <w:rFonts w:ascii="Times New Roman" w:hAnsi="Times New Roman"/>
          <w:sz w:val="28"/>
          <w:szCs w:val="28"/>
        </w:rPr>
        <w:t xml:space="preserve">хозяйства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Челябинской области (далее ответственный исполнитель муниципальной программы).</w:t>
      </w:r>
    </w:p>
    <w:p w:rsidR="00087B36" w:rsidRDefault="00087B36">
      <w:pPr>
        <w:pStyle w:val="af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87B36" w:rsidRDefault="009E5169">
      <w:pPr>
        <w:pStyle w:val="af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муниципальной программы обеспечивает: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90"/>
      <w:bookmarkStart w:id="4" w:name="sub_1089_Копия_1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1) текущее управление реализацией муниципальной программы;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91"/>
      <w:bookmarkStart w:id="6" w:name="sub_1090_Копия_1"/>
      <w:bookmarkEnd w:id="5"/>
      <w:bookmarkEnd w:id="6"/>
      <w:r>
        <w:rPr>
          <w:rFonts w:ascii="Times New Roman" w:hAnsi="Times New Roman" w:cs="Times New Roman"/>
          <w:sz w:val="28"/>
          <w:szCs w:val="28"/>
        </w:rPr>
        <w:t>2) достижение утвержденных значений целевых индикаторов, ожидаемых результатов реализации муниципальной программы;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92"/>
      <w:bookmarkStart w:id="8" w:name="sub_1091_Копия_1"/>
      <w:bookmarkEnd w:id="7"/>
      <w:bookmarkEnd w:id="8"/>
      <w:r>
        <w:rPr>
          <w:rFonts w:ascii="Times New Roman" w:hAnsi="Times New Roman" w:cs="Times New Roman"/>
          <w:sz w:val="28"/>
          <w:szCs w:val="28"/>
        </w:rPr>
        <w:t>3) внесение изменений в муниципальную программу в установленном порядке;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93"/>
      <w:bookmarkStart w:id="10" w:name="sub_1092_Копия_1"/>
      <w:bookmarkEnd w:id="9"/>
      <w:bookmarkEnd w:id="10"/>
      <w:r>
        <w:rPr>
          <w:rFonts w:ascii="Times New Roman" w:hAnsi="Times New Roman" w:cs="Times New Roman"/>
          <w:sz w:val="28"/>
          <w:szCs w:val="28"/>
        </w:rPr>
        <w:t>4) ежегодное уточнение с учетом выделенных на реализацию Программы ф</w:t>
      </w:r>
      <w:r>
        <w:rPr>
          <w:rFonts w:ascii="Times New Roman" w:hAnsi="Times New Roman" w:cs="Times New Roman"/>
          <w:sz w:val="28"/>
          <w:szCs w:val="28"/>
        </w:rPr>
        <w:t>инансовых средств целевых индикаторов и показателей ожидаемых результатов исполнения мероприятий Программы, затрат по программным мероприятиям, механизмов реализации Программы;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93_Копия_1"/>
      <w:bookmarkStart w:id="12" w:name="sub_1094"/>
      <w:bookmarkEnd w:id="11"/>
      <w:bookmarkEnd w:id="12"/>
      <w:r>
        <w:rPr>
          <w:rFonts w:ascii="Times New Roman" w:hAnsi="Times New Roman" w:cs="Times New Roman"/>
          <w:sz w:val="28"/>
          <w:szCs w:val="28"/>
        </w:rPr>
        <w:t>5) уточнение на основе анализа выполнения мероприятий Программы и ее эффективно</w:t>
      </w:r>
      <w:r>
        <w:rPr>
          <w:rFonts w:ascii="Times New Roman" w:hAnsi="Times New Roman" w:cs="Times New Roman"/>
          <w:sz w:val="28"/>
          <w:szCs w:val="28"/>
        </w:rPr>
        <w:t>сти в текущем году объема средств, необходимых для финансирования Программы в очередном финансовом году;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95"/>
      <w:bookmarkStart w:id="14" w:name="sub_1094_Копия_1"/>
      <w:bookmarkEnd w:id="13"/>
      <w:bookmarkEnd w:id="14"/>
      <w:r>
        <w:rPr>
          <w:rFonts w:ascii="Times New Roman" w:hAnsi="Times New Roman" w:cs="Times New Roman"/>
          <w:sz w:val="28"/>
          <w:szCs w:val="28"/>
        </w:rPr>
        <w:t>6) в случае необходимости подготовку предложений по внесению изменений, касающихся объемов бюджетных ассигнований ответственного исполнителя, в решение</w:t>
      </w:r>
      <w:r>
        <w:rPr>
          <w:rFonts w:ascii="Times New Roman" w:hAnsi="Times New Roman" w:cs="Times New Roman"/>
          <w:sz w:val="28"/>
          <w:szCs w:val="28"/>
        </w:rPr>
        <w:t xml:space="preserve"> Собрания депутатов округа о бюджете города Челябинска на текущий финансовый год и плановый период с обоснованием предложенных изменений;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95_Копия_1"/>
      <w:bookmarkStart w:id="16" w:name="sub_1096"/>
      <w:bookmarkEnd w:id="15"/>
      <w:r>
        <w:rPr>
          <w:rFonts w:ascii="Times New Roman" w:hAnsi="Times New Roman" w:cs="Times New Roman"/>
          <w:sz w:val="28"/>
          <w:szCs w:val="28"/>
        </w:rPr>
        <w:t>7) представление в управление экономического развития администрации округа (далее - управление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) отчета </w:t>
      </w:r>
      <w:bookmarkStart w:id="17" w:name="sub_1097"/>
      <w:bookmarkEnd w:id="16"/>
      <w:r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программы за полугодие и девять месяцев текущего года (далее – отчетный период) – не позднее 16 числа месяца, следующего за отчетным периодом; 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представление муниципальной программы в управление экономического развити</w:t>
      </w:r>
      <w:r>
        <w:rPr>
          <w:rFonts w:ascii="Times New Roman" w:hAnsi="Times New Roman" w:cs="Times New Roman"/>
          <w:sz w:val="28"/>
          <w:szCs w:val="28"/>
        </w:rPr>
        <w:t>я годового отчета о реализации Программы (далее – годовой отчет) - не позднее 1 марта года, следующего за отчетным годом;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98"/>
      <w:bookmarkEnd w:id="17"/>
      <w:bookmarkEnd w:id="18"/>
      <w:r>
        <w:rPr>
          <w:rFonts w:ascii="Times New Roman" w:hAnsi="Times New Roman" w:cs="Times New Roman"/>
          <w:sz w:val="28"/>
          <w:szCs w:val="28"/>
        </w:rPr>
        <w:t>9) размещение годового отчета о реализации муниципальной программы в государственную автоматизированную информационную систему «Управл</w:t>
      </w:r>
      <w:r>
        <w:rPr>
          <w:rFonts w:ascii="Times New Roman" w:hAnsi="Times New Roman" w:cs="Times New Roman"/>
          <w:sz w:val="28"/>
          <w:szCs w:val="28"/>
        </w:rPr>
        <w:t xml:space="preserve">ение» не позднее 1 июня года, следующего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отчетным;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99"/>
      <w:bookmarkStart w:id="20" w:name="sub_1098_Копия_1"/>
      <w:bookmarkEnd w:id="19"/>
      <w:bookmarkEnd w:id="20"/>
      <w:r>
        <w:rPr>
          <w:rFonts w:ascii="Times New Roman" w:hAnsi="Times New Roman" w:cs="Times New Roman"/>
          <w:sz w:val="28"/>
          <w:szCs w:val="28"/>
        </w:rPr>
        <w:t>10) представление по запросу управления экономического развития иной дополнительной (уточненной) информации о ходе реализации муниципальной программы.</w:t>
      </w:r>
    </w:p>
    <w:p w:rsidR="00087B36" w:rsidRDefault="009E5169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101"/>
      <w:bookmarkStart w:id="22" w:name="sub_1099_Копия_1"/>
      <w:bookmarkEnd w:id="21"/>
      <w:bookmarkEnd w:id="22"/>
      <w:r>
        <w:rPr>
          <w:rFonts w:ascii="Times New Roman" w:hAnsi="Times New Roman" w:cs="Times New Roman"/>
          <w:sz w:val="28"/>
          <w:szCs w:val="28"/>
        </w:rPr>
        <w:t>Ответственный исполнитель и соисполнители Программы</w:t>
      </w:r>
      <w:r>
        <w:rPr>
          <w:rFonts w:ascii="Times New Roman" w:hAnsi="Times New Roman" w:cs="Times New Roman"/>
          <w:sz w:val="28"/>
          <w:szCs w:val="28"/>
        </w:rPr>
        <w:t xml:space="preserve"> несут ответственность за реализацию соответствующих структурных элементов муниципальной программы, выполнение мероприятий (достижение результатов), достижение соответствующих показателей муниципальной программы и ее структурных элементов, а также полноту </w:t>
      </w:r>
      <w:r>
        <w:rPr>
          <w:rFonts w:ascii="Times New Roman" w:hAnsi="Times New Roman" w:cs="Times New Roman"/>
          <w:sz w:val="28"/>
          <w:szCs w:val="28"/>
        </w:rPr>
        <w:t>и достоверность сведений, представляемых для подготовки годового отчета о ходе реализации и об оценке эффективности реализации муниципальной программы.</w:t>
      </w:r>
    </w:p>
    <w:p w:rsidR="00087B36" w:rsidRDefault="009E5169">
      <w:pPr>
        <w:pStyle w:val="af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Программы и общую координацию реализации программных мероприятий осуществляет за</w:t>
      </w:r>
      <w:r>
        <w:rPr>
          <w:rFonts w:ascii="Times New Roman" w:hAnsi="Times New Roman" w:cs="Times New Roman"/>
          <w:sz w:val="28"/>
          <w:szCs w:val="28"/>
        </w:rPr>
        <w:t>меститель Главы городского округа по жилищно-коммунальным вопросам.</w:t>
      </w:r>
    </w:p>
    <w:p w:rsidR="00087B36" w:rsidRDefault="00087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101_Копия_1"/>
      <w:bookmarkEnd w:id="23"/>
    </w:p>
    <w:sectPr w:rsidR="00087B36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E5169">
      <w:pPr>
        <w:spacing w:after="0" w:line="240" w:lineRule="auto"/>
      </w:pPr>
      <w:r>
        <w:separator/>
      </w:r>
    </w:p>
  </w:endnote>
  <w:endnote w:type="continuationSeparator" w:id="0">
    <w:p w:rsidR="00000000" w:rsidRDefault="009E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1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E5169">
      <w:pPr>
        <w:spacing w:after="0" w:line="240" w:lineRule="auto"/>
      </w:pPr>
      <w:r>
        <w:separator/>
      </w:r>
    </w:p>
  </w:footnote>
  <w:footnote w:type="continuationSeparator" w:id="0">
    <w:p w:rsidR="00000000" w:rsidRDefault="009E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B36" w:rsidRDefault="00087B36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B36" w:rsidRDefault="009E5169">
    <w:pPr>
      <w:pStyle w:val="afb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:rsidR="00087B36" w:rsidRDefault="00087B36">
    <w:pPr>
      <w:pStyle w:val="af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B36" w:rsidRDefault="00087B36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0118"/>
    <w:multiLevelType w:val="multilevel"/>
    <w:tmpl w:val="504028A0"/>
    <w:lvl w:ilvl="0">
      <w:start w:val="1"/>
      <w:numFmt w:val="upperRoman"/>
      <w:isLgl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B826CCC"/>
    <w:multiLevelType w:val="multilevel"/>
    <w:tmpl w:val="54940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36"/>
    <w:rsid w:val="00087B36"/>
    <w:rsid w:val="009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Основной текст Знак"/>
    <w:basedOn w:val="a0"/>
    <w:qFormat/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e">
    <w:name w:val="Body Text"/>
    <w:basedOn w:val="a"/>
    <w:unhideWhenUsed/>
    <w:pPr>
      <w:spacing w:after="120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Title"/>
    <w:basedOn w:val="a"/>
    <w:next w:val="ae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3">
    <w:name w:val="No Spacing"/>
    <w:uiPriority w:val="1"/>
    <w:qFormat/>
  </w:style>
  <w:style w:type="paragraph" w:styleId="af4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6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</w:style>
  <w:style w:type="paragraph" w:styleId="af8">
    <w:name w:val="table of figures"/>
    <w:basedOn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1">
    <w:name w:val="s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customStyle="1" w:styleId="afa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footnote text"/>
    <w:basedOn w:val="a"/>
    <w:uiPriority w:val="99"/>
    <w:unhideWhenUsed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f">
    <w:name w:val="Нормальный (таблица)"/>
    <w:basedOn w:val="a"/>
    <w:uiPriority w:val="99"/>
    <w:qFormat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numbering" w:customStyle="1" w:styleId="af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Основной текст Знак"/>
    <w:basedOn w:val="a0"/>
    <w:qFormat/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e">
    <w:name w:val="Body Text"/>
    <w:basedOn w:val="a"/>
    <w:unhideWhenUsed/>
    <w:pPr>
      <w:spacing w:after="120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Title"/>
    <w:basedOn w:val="a"/>
    <w:next w:val="ae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3">
    <w:name w:val="No Spacing"/>
    <w:uiPriority w:val="1"/>
    <w:qFormat/>
  </w:style>
  <w:style w:type="paragraph" w:styleId="af4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6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</w:style>
  <w:style w:type="paragraph" w:styleId="af8">
    <w:name w:val="table of figures"/>
    <w:basedOn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1">
    <w:name w:val="s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customStyle="1" w:styleId="afa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footnote text"/>
    <w:basedOn w:val="a"/>
    <w:uiPriority w:val="99"/>
    <w:unhideWhenUsed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f">
    <w:name w:val="Нормальный (таблица)"/>
    <w:basedOn w:val="a"/>
    <w:uiPriority w:val="99"/>
    <w:qFormat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numbering" w:customStyle="1" w:styleId="af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1188</Words>
  <Characters>6778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Зиновьева Ольга Николаевна</cp:lastModifiedBy>
  <cp:revision>2</cp:revision>
  <cp:lastPrinted>2026-01-19T17:52:00Z</cp:lastPrinted>
  <dcterms:created xsi:type="dcterms:W3CDTF">2026-01-29T10:12:00Z</dcterms:created>
  <dcterms:modified xsi:type="dcterms:W3CDTF">2026-01-29T10:12:00Z</dcterms:modified>
  <dc:language>ru-RU</dc:language>
</cp:coreProperties>
</file>