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23B" w:rsidRDefault="00E92928">
      <w:pPr>
        <w:spacing w:after="0" w:line="240" w:lineRule="auto"/>
        <w:ind w:left="5670"/>
        <w:rPr>
          <w:rFonts w:ascii="Times New Roman" w:hAnsi="Times New Roman" w:cs="Times New Roman"/>
          <w:bCs/>
          <w:sz w:val="28"/>
          <w:szCs w:val="28"/>
        </w:rPr>
      </w:pPr>
      <w:proofErr w:type="gramStart"/>
      <w:r>
        <w:rPr>
          <w:rFonts w:ascii="Times New Roman" w:hAnsi="Times New Roman" w:cs="Times New Roman"/>
          <w:bCs/>
          <w:sz w:val="28"/>
          <w:szCs w:val="28"/>
        </w:rPr>
        <w:t>УТВЕРЖДЕНА</w:t>
      </w:r>
      <w:proofErr w:type="gramEnd"/>
      <w:r>
        <w:rPr>
          <w:rFonts w:ascii="Times New Roman" w:hAnsi="Times New Roman" w:cs="Times New Roman"/>
          <w:bCs/>
          <w:sz w:val="28"/>
          <w:szCs w:val="28"/>
        </w:rPr>
        <w:br/>
        <w:t xml:space="preserve">распоряжением администрации </w:t>
      </w:r>
    </w:p>
    <w:p w:rsidR="0041523B" w:rsidRDefault="00E92928">
      <w:pPr>
        <w:spacing w:after="0" w:line="240" w:lineRule="auto"/>
        <w:ind w:left="5670"/>
        <w:rPr>
          <w:rFonts w:ascii="Times New Roman" w:hAnsi="Times New Roman" w:cs="Times New Roman"/>
          <w:sz w:val="28"/>
          <w:szCs w:val="28"/>
        </w:rPr>
      </w:pPr>
      <w:bookmarkStart w:id="0" w:name="sub_1000"/>
      <w:proofErr w:type="spellStart"/>
      <w:r>
        <w:rPr>
          <w:rFonts w:ascii="Times New Roman" w:hAnsi="Times New Roman" w:cs="Times New Roman"/>
          <w:bCs/>
          <w:sz w:val="28"/>
          <w:szCs w:val="28"/>
        </w:rPr>
        <w:t>Копейского</w:t>
      </w:r>
      <w:proofErr w:type="spellEnd"/>
      <w:r>
        <w:rPr>
          <w:rFonts w:ascii="Times New Roman" w:hAnsi="Times New Roman" w:cs="Times New Roman"/>
          <w:bCs/>
          <w:sz w:val="28"/>
          <w:szCs w:val="28"/>
        </w:rPr>
        <w:t xml:space="preserve"> городского округа</w:t>
      </w:r>
      <w:r>
        <w:rPr>
          <w:rFonts w:ascii="Times New Roman" w:hAnsi="Times New Roman" w:cs="Times New Roman"/>
          <w:bCs/>
          <w:sz w:val="28"/>
          <w:szCs w:val="28"/>
        </w:rPr>
        <w:br/>
        <w:t xml:space="preserve">от 08.11.2024 № </w:t>
      </w:r>
      <w:bookmarkEnd w:id="0"/>
      <w:r>
        <w:rPr>
          <w:rFonts w:ascii="Times New Roman" w:hAnsi="Times New Roman" w:cs="Times New Roman"/>
          <w:bCs/>
          <w:sz w:val="28"/>
          <w:szCs w:val="28"/>
        </w:rPr>
        <w:t>915-р</w:t>
      </w:r>
    </w:p>
    <w:p w:rsidR="0041523B" w:rsidRDefault="00E92928">
      <w:pPr>
        <w:tabs>
          <w:tab w:val="left" w:pos="5674"/>
        </w:tabs>
        <w:spacing w:after="0" w:line="240" w:lineRule="auto"/>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(в редакции распоряжения</w:t>
      </w:r>
      <w:proofErr w:type="gramEnd"/>
    </w:p>
    <w:p w:rsidR="0041523B" w:rsidRDefault="00E92928">
      <w:pPr>
        <w:tabs>
          <w:tab w:val="left" w:pos="5674"/>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администрации </w:t>
      </w:r>
      <w:proofErr w:type="spellStart"/>
      <w:r>
        <w:rPr>
          <w:rFonts w:ascii="Times New Roman" w:hAnsi="Times New Roman" w:cs="Times New Roman"/>
          <w:sz w:val="28"/>
          <w:szCs w:val="28"/>
        </w:rPr>
        <w:t>Копейского</w:t>
      </w:r>
      <w:proofErr w:type="spellEnd"/>
    </w:p>
    <w:p w:rsidR="0041523B" w:rsidRDefault="00E92928">
      <w:pPr>
        <w:tabs>
          <w:tab w:val="left" w:pos="5674"/>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городского округа </w:t>
      </w:r>
    </w:p>
    <w:p w:rsidR="0041523B" w:rsidRPr="0019666F" w:rsidRDefault="00E92928">
      <w:pPr>
        <w:tabs>
          <w:tab w:val="left" w:pos="5674"/>
        </w:tabs>
        <w:spacing w:line="240" w:lineRule="auto"/>
        <w:rPr>
          <w:rFonts w:ascii="Times New Roman" w:hAnsi="Times New Roman" w:cs="Times New Roman"/>
          <w:sz w:val="28"/>
          <w:szCs w:val="28"/>
          <w:u w:val="single"/>
        </w:rPr>
      </w:pPr>
      <w:r>
        <w:rPr>
          <w:rFonts w:ascii="Times New Roman" w:hAnsi="Times New Roman" w:cs="Times New Roman"/>
          <w:sz w:val="28"/>
          <w:szCs w:val="28"/>
        </w:rPr>
        <w:t xml:space="preserve">                                                                                 </w:t>
      </w:r>
      <w:bookmarkStart w:id="1" w:name="_GoBack"/>
      <w:r w:rsidRPr="0019666F">
        <w:rPr>
          <w:rFonts w:ascii="Times New Roman" w:hAnsi="Times New Roman" w:cs="Times New Roman"/>
          <w:sz w:val="28"/>
          <w:szCs w:val="28"/>
          <w:u w:val="single"/>
        </w:rPr>
        <w:t xml:space="preserve">от </w:t>
      </w:r>
      <w:r w:rsidR="0019666F" w:rsidRPr="0019666F">
        <w:rPr>
          <w:rFonts w:ascii="Times New Roman" w:hAnsi="Times New Roman" w:cs="Times New Roman"/>
          <w:sz w:val="28"/>
          <w:szCs w:val="28"/>
          <w:u w:val="single"/>
        </w:rPr>
        <w:t xml:space="preserve">13.10.2025 </w:t>
      </w:r>
      <w:r w:rsidRPr="0019666F">
        <w:rPr>
          <w:rFonts w:ascii="Times New Roman" w:hAnsi="Times New Roman" w:cs="Times New Roman"/>
          <w:sz w:val="28"/>
          <w:szCs w:val="28"/>
          <w:u w:val="single"/>
        </w:rPr>
        <w:t>№</w:t>
      </w:r>
      <w:r w:rsidR="0019666F" w:rsidRPr="0019666F">
        <w:rPr>
          <w:rFonts w:ascii="Times New Roman" w:hAnsi="Times New Roman" w:cs="Times New Roman"/>
          <w:sz w:val="28"/>
          <w:szCs w:val="28"/>
          <w:u w:val="single"/>
        </w:rPr>
        <w:t>1039-р</w:t>
      </w:r>
      <w:bookmarkEnd w:id="1"/>
    </w:p>
    <w:p w:rsidR="0041523B" w:rsidRDefault="00E92928">
      <w:pPr>
        <w:tabs>
          <w:tab w:val="left" w:pos="5674"/>
        </w:tabs>
        <w:spacing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br/>
      </w:r>
    </w:p>
    <w:p w:rsidR="0041523B" w:rsidRDefault="00E9292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Муниципальная программа </w:t>
      </w:r>
    </w:p>
    <w:p w:rsidR="0041523B" w:rsidRDefault="00E9292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«Разработка (корректировка) документов территориального планирования и градостроительного зонирования, документации по планировке территории </w:t>
      </w:r>
      <w:proofErr w:type="spellStart"/>
      <w:r>
        <w:rPr>
          <w:rFonts w:ascii="Times New Roman" w:hAnsi="Times New Roman" w:cs="Times New Roman"/>
          <w:sz w:val="28"/>
          <w:szCs w:val="28"/>
        </w:rPr>
        <w:t>Копейского</w:t>
      </w:r>
      <w:proofErr w:type="spellEnd"/>
      <w:r>
        <w:rPr>
          <w:rFonts w:ascii="Times New Roman" w:hAnsi="Times New Roman" w:cs="Times New Roman"/>
          <w:sz w:val="28"/>
          <w:szCs w:val="28"/>
        </w:rPr>
        <w:t xml:space="preserve"> городского округа» (далее – Программа, округ)</w:t>
      </w:r>
    </w:p>
    <w:p w:rsidR="0041523B" w:rsidRDefault="0041523B">
      <w:pPr>
        <w:spacing w:after="0" w:line="240" w:lineRule="auto"/>
        <w:jc w:val="center"/>
        <w:rPr>
          <w:rFonts w:ascii="Times New Roman" w:hAnsi="Times New Roman" w:cs="Times New Roman"/>
          <w:sz w:val="28"/>
          <w:szCs w:val="28"/>
        </w:rPr>
      </w:pPr>
    </w:p>
    <w:p w:rsidR="0041523B" w:rsidRDefault="00E92928">
      <w:pPr>
        <w:pStyle w:val="a3"/>
        <w:numPr>
          <w:ilvl w:val="0"/>
          <w:numId w:val="1"/>
        </w:numPr>
        <w:jc w:val="center"/>
        <w:rPr>
          <w:rFonts w:ascii="Times New Roman" w:hAnsi="Times New Roman" w:cs="Times New Roman"/>
          <w:sz w:val="28"/>
          <w:szCs w:val="28"/>
        </w:rPr>
      </w:pPr>
      <w:r>
        <w:rPr>
          <w:rFonts w:ascii="Times New Roman" w:hAnsi="Times New Roman" w:cs="Times New Roman"/>
          <w:sz w:val="28"/>
          <w:szCs w:val="28"/>
        </w:rPr>
        <w:t>Оценка текущего состояния в сфере строительства</w:t>
      </w:r>
    </w:p>
    <w:p w:rsidR="0041523B" w:rsidRDefault="0041523B">
      <w:pPr>
        <w:pStyle w:val="a3"/>
        <w:spacing w:after="0" w:line="240" w:lineRule="auto"/>
        <w:ind w:left="1423"/>
        <w:rPr>
          <w:rFonts w:ascii="Times New Roman" w:hAnsi="Times New Roman" w:cs="Times New Roman"/>
          <w:sz w:val="28"/>
          <w:szCs w:val="28"/>
        </w:rPr>
      </w:pPr>
    </w:p>
    <w:p w:rsidR="0041523B" w:rsidRDefault="00E92928">
      <w:pPr>
        <w:spacing w:after="0" w:line="240" w:lineRule="auto"/>
        <w:ind w:firstLine="705"/>
        <w:jc w:val="both"/>
        <w:rPr>
          <w:rFonts w:ascii="Times New Roman" w:hAnsi="Times New Roman" w:cs="Times New Roman"/>
          <w:sz w:val="28"/>
          <w:szCs w:val="28"/>
        </w:rPr>
      </w:pPr>
      <w:r>
        <w:rPr>
          <w:rFonts w:ascii="Times New Roman" w:hAnsi="Times New Roman" w:cs="Times New Roman"/>
          <w:sz w:val="28"/>
          <w:szCs w:val="28"/>
        </w:rPr>
        <w:t>Облик любого города отражает предназначение и уникальность города, включает в себя значимые ценности, формирующиеся в сознании жителей, гостей, инвесторов, а также внешние атрибуты: архитектуру, дизайн-код, городские услуги и другие.</w:t>
      </w:r>
    </w:p>
    <w:p w:rsidR="0041523B" w:rsidRDefault="00E92928">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  В глазах горожан облик города связан в основном с городской эстетикой, комфортом пребывания, досугово-культурным наполнением, возможностями  для самореализации, удобством городской инфраструктуры и сервисов.</w:t>
      </w:r>
    </w:p>
    <w:p w:rsidR="0041523B" w:rsidRDefault="00E9292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Своевременная разработка градостроительной документации является важнейшим фактором обеспечения нормальной жизнедеятельности муниципального образования, позволяющим исключить случаи возможных нарушений законодательных прав и интересов физических и юридических лиц.</w:t>
      </w:r>
    </w:p>
    <w:p w:rsidR="0041523B" w:rsidRDefault="00E9292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с Градостроительным кодексом Российской Федерации подготовка документации по планировке территории (далее – ДПТ) осуществляется в отношении подлежащих застройке территорий. При подготовке ДПТ может осуществляться разработка проектов планировки территории, проектов межевания территории.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Подготовка проектов межевания территорий осуществляется применительно к подлежащим застройке территориям, расположенным в границах элементов планировочной структуры, установленных проектами планировки территорий.</w:t>
      </w:r>
    </w:p>
    <w:p w:rsidR="0041523B" w:rsidRDefault="00E9292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В настоящее время утверждены: документ территориального планирования – генеральный план  округа и правила землепользования и застройки  округа, проекты планировки территорий. Однако, значительная часть территории округа, в том числе территории сельских населенных </w:t>
      </w:r>
      <w:r>
        <w:rPr>
          <w:rFonts w:ascii="Times New Roman" w:hAnsi="Times New Roman" w:cs="Times New Roman"/>
          <w:sz w:val="28"/>
          <w:szCs w:val="28"/>
        </w:rPr>
        <w:lastRenderedPageBreak/>
        <w:t xml:space="preserve">пунктов, не имеют ДПТ. Таким образом, существует необходимость разработки ДПТ, как центральной части округа, так и сельских населенных пунктов. </w:t>
      </w:r>
    </w:p>
    <w:p w:rsidR="0041523B" w:rsidRDefault="00E92928">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Особую актуальность данная проблема приобретает сегодня в свете реализации национальных проектов, особенно при планировании размещения и строительства жилья, объектов промышленности и социального назначения, резервировании земельных участков для государственных и муниципальных нужд.</w:t>
      </w:r>
    </w:p>
    <w:p w:rsidR="0041523B" w:rsidRDefault="00E92928">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Разработка ДПТ необходима для реализации государственной программы  Челябинской области «Обеспечение доступным и  комфортным жильем граждан Российской Федерации в Челябинской области», утвержденной постановлением Правительства Челябинской области от 21.12.2020 № 700-п. </w:t>
      </w:r>
    </w:p>
    <w:p w:rsidR="0041523B" w:rsidRDefault="00E9292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Комплексное решение проблем градостроительства осуществляется на основе подготовки основных документов по обеспечению градостроительной деятельности: документов территориального планирования, градостроительного зонирования и ДПТ.</w:t>
      </w:r>
    </w:p>
    <w:p w:rsidR="0041523B" w:rsidRDefault="00E9292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Генеральным планом округа предусмотрено эффективное и рациональное использование городского    пространства, не предусматривающее расширение города, в связи с чем, необходимо комплексное    развитие     территории   города, строительство объектов жилого и социально-культурного назначения, повышение уровня качества городской среды и изменение архитектурного облика, а также применение цифровых технологий для развития города.</w:t>
      </w:r>
    </w:p>
    <w:p w:rsidR="0041523B" w:rsidRDefault="00E92928">
      <w:pPr>
        <w:tabs>
          <w:tab w:val="left" w:pos="709"/>
        </w:tabs>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Приоритетным является создание комфортных условий для проживания жителей города и повышение уровня и качества жизни населения посредством строительства и реконструкции объектов капитального строительства, объектов социально-культурного назначения, создания инженерной инфраструктуры,  обеспечение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 создание и использование интеллектуальной градостроительной системы (цифровой системы</w:t>
      </w:r>
      <w:proofErr w:type="gramEnd"/>
      <w:r>
        <w:rPr>
          <w:rFonts w:ascii="Times New Roman" w:hAnsi="Times New Roman" w:cs="Times New Roman"/>
          <w:sz w:val="28"/>
          <w:szCs w:val="28"/>
        </w:rPr>
        <w:t xml:space="preserve"> управления объемно-пространственным развитием города).</w:t>
      </w:r>
    </w:p>
    <w:p w:rsidR="0041523B" w:rsidRDefault="0041523B">
      <w:pPr>
        <w:spacing w:after="0" w:line="192" w:lineRule="auto"/>
        <w:rPr>
          <w:rFonts w:ascii="Times New Roman" w:hAnsi="Times New Roman" w:cs="Times New Roman"/>
          <w:sz w:val="28"/>
          <w:szCs w:val="28"/>
        </w:rPr>
      </w:pPr>
    </w:p>
    <w:p w:rsidR="0041523B" w:rsidRDefault="00E92928">
      <w:pPr>
        <w:pStyle w:val="a3"/>
        <w:numPr>
          <w:ilvl w:val="0"/>
          <w:numId w:val="1"/>
        </w:numPr>
        <w:ind w:left="284" w:firstLine="421"/>
        <w:jc w:val="center"/>
        <w:rPr>
          <w:rFonts w:ascii="Times New Roman" w:hAnsi="Times New Roman" w:cs="Times New Roman"/>
          <w:sz w:val="28"/>
          <w:szCs w:val="28"/>
        </w:rPr>
      </w:pPr>
      <w:r>
        <w:rPr>
          <w:rFonts w:ascii="Times New Roman" w:hAnsi="Times New Roman" w:cs="Times New Roman"/>
          <w:sz w:val="28"/>
          <w:szCs w:val="28"/>
        </w:rPr>
        <w:t xml:space="preserve">Описание приоритетов и целей муниципальной политики в сфере строительства    </w:t>
      </w:r>
    </w:p>
    <w:p w:rsidR="0041523B" w:rsidRDefault="00E92928">
      <w:pPr>
        <w:pStyle w:val="a3"/>
        <w:spacing w:after="0" w:line="192" w:lineRule="auto"/>
        <w:ind w:left="703"/>
        <w:rPr>
          <w:rFonts w:ascii="Times New Roman" w:hAnsi="Times New Roman" w:cs="Times New Roman"/>
          <w:sz w:val="28"/>
          <w:szCs w:val="28"/>
        </w:rPr>
      </w:pPr>
      <w:r>
        <w:rPr>
          <w:rFonts w:ascii="Times New Roman" w:hAnsi="Times New Roman" w:cs="Times New Roman"/>
          <w:sz w:val="28"/>
          <w:szCs w:val="28"/>
        </w:rPr>
        <w:t xml:space="preserve">   </w:t>
      </w:r>
    </w:p>
    <w:p w:rsidR="0041523B" w:rsidRDefault="00E92928">
      <w:pPr>
        <w:shd w:val="clear" w:color="auto" w:fill="FFFFFF"/>
        <w:spacing w:after="0" w:line="240" w:lineRule="auto"/>
        <w:ind w:firstLine="705"/>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Приоритеты муниципальной политики в сфере реализации Программы определены исходя из целей и приоритетов государственной политики в сфере строительства и соответствуют приоритету «Повышение качества жизни населения», определенному в   Стратегии   социально-экономического развития округа на  период до  2035 года,  утвержденной решением Собрания депутатов </w:t>
      </w:r>
      <w:proofErr w:type="spellStart"/>
      <w:r>
        <w:rPr>
          <w:rFonts w:ascii="Times New Roman" w:eastAsia="Times New Roman" w:hAnsi="Times New Roman" w:cs="Times New Roman"/>
          <w:sz w:val="28"/>
          <w:szCs w:val="28"/>
          <w:lang w:eastAsia="ru-RU"/>
        </w:rPr>
        <w:t>Копейского</w:t>
      </w:r>
      <w:proofErr w:type="spellEnd"/>
      <w:r>
        <w:rPr>
          <w:rFonts w:ascii="Times New Roman" w:eastAsia="Times New Roman" w:hAnsi="Times New Roman" w:cs="Times New Roman"/>
          <w:sz w:val="28"/>
          <w:szCs w:val="28"/>
          <w:lang w:eastAsia="ru-RU"/>
        </w:rPr>
        <w:t xml:space="preserve"> городского округа от 19.12.2018 № 635-МО (в редакции от 30.11.2022 № 647-МО) (далее – Стратегия-2035).</w:t>
      </w:r>
      <w:proofErr w:type="gramEnd"/>
    </w:p>
    <w:p w:rsidR="0041523B" w:rsidRDefault="00E92928">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Задачи и мероприятия П</w:t>
      </w:r>
      <w:r>
        <w:rPr>
          <w:rFonts w:ascii="Times New Roman" w:hAnsi="Times New Roman" w:cs="Times New Roman"/>
          <w:sz w:val="28"/>
          <w:szCs w:val="28"/>
        </w:rPr>
        <w:t xml:space="preserve">рограммы </w:t>
      </w:r>
      <w:r>
        <w:rPr>
          <w:rFonts w:ascii="Times New Roman" w:eastAsia="Times New Roman" w:hAnsi="Times New Roman" w:cs="Times New Roman"/>
          <w:sz w:val="28"/>
          <w:szCs w:val="28"/>
          <w:lang w:eastAsia="ru-RU"/>
        </w:rPr>
        <w:t>направлены на решение стратегических задач, отраженных в Стратегии-2035: проведение ясной градостроительной политики, создание комфортной городской среды.</w:t>
      </w:r>
    </w:p>
    <w:p w:rsidR="0041523B" w:rsidRDefault="00E92928">
      <w:pPr>
        <w:spacing w:after="0" w:line="240" w:lineRule="auto"/>
        <w:ind w:firstLine="705"/>
        <w:jc w:val="both"/>
        <w:rPr>
          <w:rFonts w:ascii="Times New Roman" w:hAnsi="Times New Roman" w:cs="Times New Roman"/>
          <w:sz w:val="28"/>
          <w:szCs w:val="28"/>
        </w:rPr>
      </w:pPr>
      <w:r>
        <w:rPr>
          <w:rFonts w:ascii="Times New Roman" w:hAnsi="Times New Roman" w:cs="Times New Roman"/>
          <w:sz w:val="28"/>
          <w:szCs w:val="28"/>
        </w:rPr>
        <w:lastRenderedPageBreak/>
        <w:t xml:space="preserve">Цель Программы – эффективное использование территории округа. </w:t>
      </w:r>
    </w:p>
    <w:p w:rsidR="0041523B" w:rsidRDefault="0041523B">
      <w:pPr>
        <w:spacing w:after="0" w:line="240" w:lineRule="auto"/>
        <w:ind w:firstLine="705"/>
        <w:jc w:val="both"/>
        <w:rPr>
          <w:rFonts w:ascii="Times New Roman" w:hAnsi="Times New Roman" w:cs="Times New Roman"/>
          <w:sz w:val="28"/>
          <w:szCs w:val="28"/>
        </w:rPr>
      </w:pPr>
    </w:p>
    <w:p w:rsidR="0041523B" w:rsidRDefault="0041523B">
      <w:pPr>
        <w:tabs>
          <w:tab w:val="left" w:pos="709"/>
        </w:tabs>
        <w:spacing w:after="0" w:line="192" w:lineRule="auto"/>
        <w:ind w:firstLine="284"/>
        <w:jc w:val="both"/>
        <w:rPr>
          <w:rFonts w:ascii="Times New Roman" w:hAnsi="Times New Roman" w:cs="Times New Roman"/>
          <w:sz w:val="28"/>
          <w:szCs w:val="28"/>
        </w:rPr>
      </w:pPr>
    </w:p>
    <w:p w:rsidR="0041523B" w:rsidRDefault="00E92928">
      <w:pPr>
        <w:pStyle w:val="a3"/>
        <w:numPr>
          <w:ilvl w:val="0"/>
          <w:numId w:val="1"/>
        </w:numPr>
        <w:jc w:val="center"/>
        <w:rPr>
          <w:rFonts w:ascii="Times New Roman" w:hAnsi="Times New Roman" w:cs="Times New Roman"/>
          <w:sz w:val="28"/>
          <w:szCs w:val="28"/>
        </w:rPr>
      </w:pPr>
      <w:r>
        <w:rPr>
          <w:rFonts w:ascii="Times New Roman" w:hAnsi="Times New Roman" w:cs="Times New Roman"/>
          <w:sz w:val="28"/>
          <w:szCs w:val="28"/>
        </w:rPr>
        <w:t>Задачи муниципального управления, способы их эффективного решения в строительной отрасли и сфере градостроительного планирования и развития территории города</w:t>
      </w:r>
    </w:p>
    <w:p w:rsidR="0041523B" w:rsidRDefault="00E92928">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Для достижения поставленной цели Программы определена следующая задача: эффективное использование территории округа, обеспечение равномерного развития центральной части округа, территорий бывших рабочих поселков и сельских поселений.</w:t>
      </w:r>
    </w:p>
    <w:p w:rsidR="0041523B" w:rsidRDefault="00E92928">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Ответственный исполнитель Программы – управление архитектуры и градостроительства администрации округа.</w:t>
      </w:r>
    </w:p>
    <w:p w:rsidR="0041523B" w:rsidRDefault="00E92928">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Ответственный исполнитель Программы обеспечивает:</w:t>
      </w:r>
    </w:p>
    <w:p w:rsidR="0041523B" w:rsidRDefault="00E92928">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1) текущее управление реализацией Программы;</w:t>
      </w:r>
    </w:p>
    <w:p w:rsidR="0041523B" w:rsidRDefault="00E92928">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2) достижение утвержденных значений целевых индикаторов, ожидаемых результатов реализации Программы;</w:t>
      </w:r>
    </w:p>
    <w:p w:rsidR="0041523B" w:rsidRDefault="00E92928">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3) внесение изменений в Программу в установленном порядке;</w:t>
      </w:r>
    </w:p>
    <w:p w:rsidR="0041523B" w:rsidRDefault="00E92928">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4) ежегодное уточнение с учетом выделенных на реализацию Программы финансовых средств целевых индикаторов и показателей ожидаемых результатов исполнения мероприятий Программы, затрат по программным мероприятиям, механизмов реализации Программы;</w:t>
      </w:r>
    </w:p>
    <w:p w:rsidR="0041523B" w:rsidRDefault="00E92928">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5) уточнение на основе анализа выполнения мероприятий Программы и ее эффективности в текущем году объема средств, необходимых для финансирования Программы в очередном финансовом году;</w:t>
      </w:r>
    </w:p>
    <w:p w:rsidR="0041523B" w:rsidRDefault="00E92928">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6) в случае необходимости подготовку предложений по внесению изменений, касающихся объемов бюджетных ассигнований ответственного исполнителя, в решение Собрания депутатов округа о бюджете округа на текущий финансовый год и плановый период с обоснованием предложенных изменений;</w:t>
      </w:r>
    </w:p>
    <w:p w:rsidR="0041523B" w:rsidRDefault="00E92928">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7) представление в управление экономического развития округа (далее -  управление экономического развития) отчета о реализации Программы за полугодие и девять месяцев текущего года (далее – отчетный период) – не позднее 16 числа месяца, следующего за отчетным периодом; </w:t>
      </w:r>
    </w:p>
    <w:p w:rsidR="0041523B" w:rsidRDefault="00E92928">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8) представление в управление экономического развития годового отчета о реализации Программы (далее – годовой отчет) - не позднее 1 марта года, следующего за отчетным годом;</w:t>
      </w:r>
    </w:p>
    <w:p w:rsidR="0041523B" w:rsidRDefault="00E92928">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9) размещение годового отчета о реализации Программы в государственную автоматизированную информационную систему «Управление» не позднее                 1 июня года, следующего </w:t>
      </w:r>
      <w:proofErr w:type="gramStart"/>
      <w:r>
        <w:rPr>
          <w:rFonts w:ascii="Times New Roman" w:hAnsi="Times New Roman" w:cs="Times New Roman"/>
          <w:sz w:val="28"/>
          <w:szCs w:val="28"/>
        </w:rPr>
        <w:t>за</w:t>
      </w:r>
      <w:proofErr w:type="gramEnd"/>
      <w:r>
        <w:rPr>
          <w:rFonts w:ascii="Times New Roman" w:hAnsi="Times New Roman" w:cs="Times New Roman"/>
          <w:sz w:val="28"/>
          <w:szCs w:val="28"/>
        </w:rPr>
        <w:t xml:space="preserve"> отчетным;</w:t>
      </w:r>
    </w:p>
    <w:p w:rsidR="0041523B" w:rsidRDefault="00E92928">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10) представление по запросу управления экономического развития иной дополнительной (уточненной) информации о ходе реализации Программы.</w:t>
      </w:r>
    </w:p>
    <w:p w:rsidR="0041523B" w:rsidRDefault="00E92928">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Ответственный исполнитель, соисполнители и участники Программы несут ответственность за реализацию соответствующих структурных элементов муниципальной программы, выполнение мероприятий (достижение </w:t>
      </w:r>
      <w:r>
        <w:rPr>
          <w:rFonts w:ascii="Times New Roman" w:hAnsi="Times New Roman" w:cs="Times New Roman"/>
          <w:sz w:val="28"/>
          <w:szCs w:val="28"/>
        </w:rPr>
        <w:lastRenderedPageBreak/>
        <w:t>результатов), достижение соответствующих показателей муниципальной программы и ее структурных элементов, а также полноту и достоверность сведений, представляемых для подготовки годового отчета о ходе реализации и об оценке эффективности реализации муниципальной программы.</w:t>
      </w:r>
    </w:p>
    <w:p w:rsidR="0041523B" w:rsidRDefault="00E92928">
      <w:pPr>
        <w:spacing w:after="0" w:line="240" w:lineRule="auto"/>
        <w:ind w:firstLine="426"/>
        <w:jc w:val="both"/>
        <w:rPr>
          <w:rFonts w:ascii="Times New Roman" w:hAnsi="Times New Roman" w:cs="Times New Roman"/>
          <w:sz w:val="28"/>
          <w:szCs w:val="28"/>
        </w:rPr>
      </w:pP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Программы и общую координацию реализации программных мероприятий осуществляет заместитель Главы городского округа</w:t>
      </w:r>
      <w:r w:rsidR="00C84759">
        <w:rPr>
          <w:rFonts w:ascii="Times New Roman" w:hAnsi="Times New Roman" w:cs="Times New Roman"/>
          <w:sz w:val="28"/>
          <w:szCs w:val="28"/>
        </w:rPr>
        <w:t xml:space="preserve"> по имуществу, градостроительству и жилищной политике.</w:t>
      </w:r>
    </w:p>
    <w:p w:rsidR="0041523B" w:rsidRDefault="00E92928">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w:t>
      </w:r>
    </w:p>
    <w:p w:rsidR="0041523B" w:rsidRDefault="0041523B">
      <w:pPr>
        <w:spacing w:after="0" w:line="240" w:lineRule="auto"/>
        <w:ind w:firstLine="426"/>
        <w:jc w:val="both"/>
        <w:rPr>
          <w:rFonts w:ascii="Times New Roman" w:hAnsi="Times New Roman" w:cs="Times New Roman"/>
          <w:sz w:val="28"/>
          <w:szCs w:val="28"/>
        </w:rPr>
      </w:pPr>
    </w:p>
    <w:p w:rsidR="00E538A0" w:rsidRPr="00E538A0" w:rsidRDefault="00E538A0" w:rsidP="00E538A0">
      <w:pPr>
        <w:spacing w:after="0"/>
        <w:rPr>
          <w:rFonts w:ascii="Times New Roman" w:hAnsi="Times New Roman" w:cs="Times New Roman"/>
          <w:sz w:val="28"/>
          <w:szCs w:val="28"/>
        </w:rPr>
      </w:pPr>
      <w:r w:rsidRPr="00E538A0">
        <w:rPr>
          <w:rFonts w:ascii="Times New Roman" w:hAnsi="Times New Roman" w:cs="Times New Roman"/>
          <w:sz w:val="28"/>
          <w:szCs w:val="28"/>
        </w:rPr>
        <w:t>Заместитель Главы городского округа</w:t>
      </w:r>
    </w:p>
    <w:p w:rsidR="00E538A0" w:rsidRPr="00E538A0" w:rsidRDefault="00E538A0" w:rsidP="00E538A0">
      <w:pPr>
        <w:spacing w:after="0"/>
        <w:rPr>
          <w:rFonts w:ascii="Times New Roman" w:hAnsi="Times New Roman" w:cs="Times New Roman"/>
          <w:sz w:val="28"/>
          <w:szCs w:val="28"/>
        </w:rPr>
      </w:pPr>
      <w:r w:rsidRPr="00E538A0">
        <w:rPr>
          <w:rFonts w:ascii="Times New Roman" w:hAnsi="Times New Roman" w:cs="Times New Roman"/>
          <w:sz w:val="28"/>
          <w:szCs w:val="28"/>
        </w:rPr>
        <w:t xml:space="preserve">по имуществу, градостроительству </w:t>
      </w:r>
    </w:p>
    <w:p w:rsidR="00E538A0" w:rsidRPr="00E538A0" w:rsidRDefault="00E538A0" w:rsidP="00E538A0">
      <w:pPr>
        <w:spacing w:after="0"/>
        <w:rPr>
          <w:rFonts w:ascii="Times New Roman" w:hAnsi="Times New Roman" w:cs="Times New Roman"/>
          <w:sz w:val="28"/>
          <w:szCs w:val="28"/>
        </w:rPr>
      </w:pPr>
      <w:r w:rsidRPr="00E538A0">
        <w:rPr>
          <w:rFonts w:ascii="Times New Roman" w:hAnsi="Times New Roman" w:cs="Times New Roman"/>
          <w:sz w:val="28"/>
          <w:szCs w:val="28"/>
        </w:rPr>
        <w:t xml:space="preserve">и жилищной политике                                                 </w:t>
      </w:r>
      <w:r>
        <w:rPr>
          <w:rFonts w:ascii="Times New Roman" w:hAnsi="Times New Roman" w:cs="Times New Roman"/>
          <w:sz w:val="28"/>
          <w:szCs w:val="28"/>
        </w:rPr>
        <w:t xml:space="preserve"> </w:t>
      </w:r>
      <w:r w:rsidRPr="00E538A0">
        <w:rPr>
          <w:rFonts w:ascii="Times New Roman" w:hAnsi="Times New Roman" w:cs="Times New Roman"/>
          <w:sz w:val="28"/>
          <w:szCs w:val="28"/>
        </w:rPr>
        <w:t xml:space="preserve">              А.Ю. Рукавишников</w:t>
      </w:r>
    </w:p>
    <w:p w:rsidR="0041523B" w:rsidRDefault="0041523B" w:rsidP="00E538A0">
      <w:pPr>
        <w:rPr>
          <w:rFonts w:ascii="Times New Roman" w:hAnsi="Times New Roman" w:cs="Times New Roman"/>
          <w:sz w:val="28"/>
          <w:szCs w:val="28"/>
        </w:rPr>
      </w:pPr>
    </w:p>
    <w:p w:rsidR="0041523B" w:rsidRDefault="0041523B">
      <w:pPr>
        <w:ind w:left="705"/>
        <w:rPr>
          <w:rFonts w:ascii="Times New Roman" w:hAnsi="Times New Roman" w:cs="Times New Roman"/>
          <w:sz w:val="28"/>
          <w:szCs w:val="28"/>
        </w:rPr>
      </w:pPr>
    </w:p>
    <w:p w:rsidR="0041523B" w:rsidRDefault="0041523B">
      <w:pPr>
        <w:ind w:left="705"/>
        <w:rPr>
          <w:rFonts w:ascii="Times New Roman" w:hAnsi="Times New Roman" w:cs="Times New Roman"/>
          <w:sz w:val="28"/>
          <w:szCs w:val="28"/>
        </w:rPr>
      </w:pPr>
    </w:p>
    <w:sectPr w:rsidR="0041523B">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ED1" w:rsidRDefault="002B0ED1">
      <w:pPr>
        <w:spacing w:after="0" w:line="240" w:lineRule="auto"/>
      </w:pPr>
      <w:r>
        <w:separator/>
      </w:r>
    </w:p>
  </w:endnote>
  <w:endnote w:type="continuationSeparator" w:id="0">
    <w:p w:rsidR="002B0ED1" w:rsidRDefault="002B0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ED1" w:rsidRDefault="002B0ED1">
      <w:pPr>
        <w:spacing w:after="0" w:line="240" w:lineRule="auto"/>
      </w:pPr>
      <w:r>
        <w:separator/>
      </w:r>
    </w:p>
  </w:footnote>
  <w:footnote w:type="continuationSeparator" w:id="0">
    <w:p w:rsidR="002B0ED1" w:rsidRDefault="002B0E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5328977"/>
      <w:docPartObj>
        <w:docPartGallery w:val="Page Numbers (Top of Page)"/>
        <w:docPartUnique/>
      </w:docPartObj>
    </w:sdtPr>
    <w:sdtEndPr/>
    <w:sdtContent>
      <w:p w:rsidR="0041523B" w:rsidRDefault="00E92928">
        <w:pPr>
          <w:pStyle w:val="a6"/>
          <w:jc w:val="center"/>
        </w:pPr>
        <w:r>
          <w:fldChar w:fldCharType="begin"/>
        </w:r>
        <w:r>
          <w:instrText>PAGE   \* MERGEFORMAT</w:instrText>
        </w:r>
        <w:r>
          <w:fldChar w:fldCharType="separate"/>
        </w:r>
        <w:r w:rsidR="0019666F">
          <w:rPr>
            <w:noProof/>
          </w:rPr>
          <w:t>4</w:t>
        </w:r>
        <w:r>
          <w:fldChar w:fldCharType="end"/>
        </w:r>
      </w:p>
    </w:sdtContent>
  </w:sdt>
  <w:p w:rsidR="0041523B" w:rsidRDefault="0041523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D2BED"/>
    <w:multiLevelType w:val="hybridMultilevel"/>
    <w:tmpl w:val="E016550E"/>
    <w:lvl w:ilvl="0" w:tplc="8A1A8F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9C9117D"/>
    <w:multiLevelType w:val="hybridMultilevel"/>
    <w:tmpl w:val="2A2C58F8"/>
    <w:lvl w:ilvl="0" w:tplc="1CCAD518">
      <w:start w:val="1"/>
      <w:numFmt w:val="decimal"/>
      <w:lvlText w:val="%1)"/>
      <w:lvlJc w:val="left"/>
      <w:pPr>
        <w:ind w:left="1064" w:hanging="360"/>
      </w:pPr>
      <w:rPr>
        <w:rFonts w:hint="default"/>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2">
    <w:nsid w:val="4A950B56"/>
    <w:multiLevelType w:val="hybridMultilevel"/>
    <w:tmpl w:val="070A645C"/>
    <w:lvl w:ilvl="0" w:tplc="03C8534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6BBC6865"/>
    <w:multiLevelType w:val="hybridMultilevel"/>
    <w:tmpl w:val="86FE2A88"/>
    <w:lvl w:ilvl="0" w:tplc="51569F2A">
      <w:start w:val="1"/>
      <w:numFmt w:val="upperRoman"/>
      <w:lvlText w:val="%1."/>
      <w:lvlJc w:val="left"/>
      <w:pPr>
        <w:ind w:left="1425" w:hanging="7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23B"/>
    <w:rsid w:val="0019666F"/>
    <w:rsid w:val="002B0ED1"/>
    <w:rsid w:val="0041523B"/>
    <w:rsid w:val="004755B5"/>
    <w:rsid w:val="00913DEB"/>
    <w:rsid w:val="009E131A"/>
    <w:rsid w:val="00AB3317"/>
    <w:rsid w:val="00C84759"/>
    <w:rsid w:val="00E538A0"/>
    <w:rsid w:val="00E929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paragraph" w:styleId="a4">
    <w:name w:val="Balloon Text"/>
    <w:basedOn w:val="a"/>
    <w:link w:val="a5"/>
    <w:uiPriority w:val="99"/>
    <w:semiHidden/>
    <w:unhideWhenUse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Pr>
      <w:rFonts w:ascii="Segoe UI" w:hAnsi="Segoe UI" w:cs="Segoe UI"/>
      <w:sz w:val="18"/>
      <w:szCs w:val="18"/>
    </w:rPr>
  </w:style>
  <w:style w:type="paragraph" w:styleId="a6">
    <w:name w:val="header"/>
    <w:basedOn w:val="a"/>
    <w:link w:val="a7"/>
    <w:uiPriority w:val="99"/>
    <w:unhideWhenUsed/>
    <w:pPr>
      <w:tabs>
        <w:tab w:val="center" w:pos="4677"/>
        <w:tab w:val="right" w:pos="9355"/>
      </w:tabs>
      <w:spacing w:after="0" w:line="240" w:lineRule="auto"/>
    </w:pPr>
  </w:style>
  <w:style w:type="character" w:customStyle="1" w:styleId="a7">
    <w:name w:val="Верхний колонтитул Знак"/>
    <w:basedOn w:val="a0"/>
    <w:link w:val="a6"/>
    <w:uiPriority w:val="99"/>
  </w:style>
  <w:style w:type="paragraph" w:styleId="a8">
    <w:name w:val="footer"/>
    <w:basedOn w:val="a"/>
    <w:link w:val="a9"/>
    <w:uiPriority w:val="99"/>
    <w:unhideWhenUsed/>
    <w:pPr>
      <w:tabs>
        <w:tab w:val="center" w:pos="4677"/>
        <w:tab w:val="right" w:pos="9355"/>
      </w:tabs>
      <w:spacing w:after="0" w:line="240" w:lineRule="auto"/>
    </w:pPr>
  </w:style>
  <w:style w:type="character" w:customStyle="1" w:styleId="a9">
    <w:name w:val="Нижний колонтитул Знак"/>
    <w:basedOn w:val="a0"/>
    <w:link w:val="a8"/>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paragraph" w:styleId="a4">
    <w:name w:val="Balloon Text"/>
    <w:basedOn w:val="a"/>
    <w:link w:val="a5"/>
    <w:uiPriority w:val="99"/>
    <w:semiHidden/>
    <w:unhideWhenUse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Pr>
      <w:rFonts w:ascii="Segoe UI" w:hAnsi="Segoe UI" w:cs="Segoe UI"/>
      <w:sz w:val="18"/>
      <w:szCs w:val="18"/>
    </w:rPr>
  </w:style>
  <w:style w:type="paragraph" w:styleId="a6">
    <w:name w:val="header"/>
    <w:basedOn w:val="a"/>
    <w:link w:val="a7"/>
    <w:uiPriority w:val="99"/>
    <w:unhideWhenUsed/>
    <w:pPr>
      <w:tabs>
        <w:tab w:val="center" w:pos="4677"/>
        <w:tab w:val="right" w:pos="9355"/>
      </w:tabs>
      <w:spacing w:after="0" w:line="240" w:lineRule="auto"/>
    </w:pPr>
  </w:style>
  <w:style w:type="character" w:customStyle="1" w:styleId="a7">
    <w:name w:val="Верхний колонтитул Знак"/>
    <w:basedOn w:val="a0"/>
    <w:link w:val="a6"/>
    <w:uiPriority w:val="99"/>
  </w:style>
  <w:style w:type="paragraph" w:styleId="a8">
    <w:name w:val="footer"/>
    <w:basedOn w:val="a"/>
    <w:link w:val="a9"/>
    <w:uiPriority w:val="99"/>
    <w:unhideWhenUsed/>
    <w:pPr>
      <w:tabs>
        <w:tab w:val="center" w:pos="4677"/>
        <w:tab w:val="right" w:pos="9355"/>
      </w:tabs>
      <w:spacing w:after="0" w:line="240" w:lineRule="auto"/>
    </w:pPr>
  </w:style>
  <w:style w:type="character" w:customStyle="1" w:styleId="a9">
    <w:name w:val="Нижний колонтитул Знак"/>
    <w:basedOn w:val="a0"/>
    <w:link w:val="a8"/>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1240</Words>
  <Characters>7074</Characters>
  <Application>Microsoft Office Word</Application>
  <DocSecurity>4</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Тюрина Татьяна Сергеевна</dc:creator>
  <cp:lastModifiedBy>Ануфриева Наталья Андреевна</cp:lastModifiedBy>
  <cp:revision>2</cp:revision>
  <cp:lastPrinted>2025-10-03T09:16:00Z</cp:lastPrinted>
  <dcterms:created xsi:type="dcterms:W3CDTF">2025-10-13T03:59:00Z</dcterms:created>
  <dcterms:modified xsi:type="dcterms:W3CDTF">2025-10-13T03:59:00Z</dcterms:modified>
</cp:coreProperties>
</file>