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10490"/>
        <w:rPr/>
      </w:pPr>
      <w:bookmarkStart w:id="0" w:name="_GoBack"/>
      <w:bookmarkEnd w:id="0"/>
      <w:r>
        <w:rPr>
          <w:sz w:val="28"/>
          <w:szCs w:val="28"/>
        </w:rPr>
        <w:t>УТВЕРЖДЕН</w:t>
      </w:r>
    </w:p>
    <w:p>
      <w:pPr>
        <w:pStyle w:val="Normal"/>
        <w:ind w:left="10490"/>
        <w:rPr/>
      </w:pPr>
      <w:r>
        <w:rPr/>
        <w:t>протоколом управляющего совета</w:t>
      </w:r>
    </w:p>
    <w:p>
      <w:pPr>
        <w:pStyle w:val="Normal"/>
        <w:ind w:left="10490"/>
        <w:rPr/>
      </w:pPr>
      <w:r>
        <w:rPr/>
        <w:t>муниципальной программы «Модернизация объектов коммунальной инфраструктуры»</w:t>
      </w:r>
    </w:p>
    <w:p>
      <w:pPr>
        <w:pStyle w:val="Normal"/>
        <w:ind w:left="10490"/>
        <w:rPr/>
      </w:pPr>
      <w:r>
        <w:rPr/>
        <w:t xml:space="preserve">от </w:t>
      </w:r>
      <w:r>
        <w:rPr>
          <w:u w:val="single"/>
        </w:rPr>
        <w:t>23.01.2026</w:t>
      </w:r>
      <w:r>
        <w:rPr>
          <w:u w:val="single"/>
        </w:rPr>
        <w:t xml:space="preserve"> № </w:t>
      </w:r>
      <w:r>
        <w:rPr>
          <w:u w:val="single"/>
        </w:rPr>
        <w:t>3</w:t>
      </w:r>
    </w:p>
    <w:p>
      <w:pPr>
        <w:pStyle w:val="Normal"/>
        <w:spacing w:before="0" w:after="0"/>
        <w:ind w:left="9498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contextualSpacing/>
        <w:jc w:val="center"/>
        <w:rPr/>
      </w:pPr>
      <w:r>
        <w:rPr/>
        <w:t>ПАСПОРТ</w:t>
      </w:r>
    </w:p>
    <w:p>
      <w:pPr>
        <w:pStyle w:val="Normal"/>
        <w:spacing w:before="0" w:after="0"/>
        <w:contextualSpacing/>
        <w:jc w:val="center"/>
        <w:rPr/>
      </w:pPr>
      <w:r>
        <w:rPr/>
        <w:t>комплекса процессных мероприятий</w:t>
      </w:r>
    </w:p>
    <w:p>
      <w:pPr>
        <w:pStyle w:val="Normal"/>
        <w:shd w:val="clear" w:color="auto" w:fill="FFFFFF"/>
        <w:jc w:val="center"/>
        <w:rPr/>
      </w:pPr>
      <w:r>
        <w:rPr/>
        <w:t>«Водоснабжение и водоотведение»</w:t>
      </w:r>
    </w:p>
    <w:p>
      <w:pPr>
        <w:pStyle w:val="Normal"/>
        <w:spacing w:before="0" w:after="0"/>
        <w:contextualSpacing/>
        <w:rPr/>
      </w:pPr>
      <w:r>
        <w:rPr/>
      </w:r>
    </w:p>
    <w:p>
      <w:pPr>
        <w:pStyle w:val="ListParagraph"/>
        <w:numPr>
          <w:ilvl w:val="0"/>
          <w:numId w:val="1"/>
        </w:numPr>
        <w:jc w:val="center"/>
        <w:rPr/>
      </w:pPr>
      <w:r>
        <w:rPr/>
        <w:t>Основные положения</w:t>
      </w:r>
    </w:p>
    <w:p>
      <w:pPr>
        <w:pStyle w:val="ListParagraph"/>
        <w:rPr/>
      </w:pPr>
      <w:r>
        <w:rPr/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522"/>
        <w:gridCol w:w="8181"/>
      </w:tblGrid>
      <w:tr>
        <w:trPr>
          <w:trHeight w:val="351" w:hRule="atLeast"/>
          <w:cantSplit w:val="true"/>
        </w:trPr>
        <w:tc>
          <w:tcPr>
            <w:tcW w:w="7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>
                <w:sz w:val="22"/>
                <w:szCs w:val="22"/>
              </w:rPr>
              <w:t>Ответственный исполнитель комплекса процессных мероприятий</w:t>
            </w:r>
          </w:p>
        </w:tc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Администрация Копейского городского округа, управление городского хозяйства (далее -УГХ)</w:t>
            </w:r>
          </w:p>
        </w:tc>
      </w:tr>
      <w:tr>
        <w:trPr>
          <w:trHeight w:val="286" w:hRule="atLeast"/>
          <w:cantSplit w:val="true"/>
        </w:trPr>
        <w:tc>
          <w:tcPr>
            <w:tcW w:w="7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>
                <w:sz w:val="22"/>
                <w:szCs w:val="22"/>
              </w:rPr>
              <w:t>Наименование главного распорядителя бюджетных средств</w:t>
            </w:r>
          </w:p>
        </w:tc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Администрация Копейского городского округа</w:t>
            </w:r>
          </w:p>
        </w:tc>
      </w:tr>
      <w:tr>
        <w:trPr>
          <w:trHeight w:val="275" w:hRule="atLeast"/>
          <w:cantSplit w:val="true"/>
        </w:trPr>
        <w:tc>
          <w:tcPr>
            <w:tcW w:w="7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>
                <w:sz w:val="22"/>
                <w:szCs w:val="22"/>
              </w:rPr>
              <w:t>Связь с муниципальной программой и подпрограммой (при наличии)</w:t>
            </w:r>
          </w:p>
        </w:tc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«Модернизация объектов коммунальной инфраструктуры»</w:t>
            </w:r>
          </w:p>
        </w:tc>
      </w:tr>
    </w:tbl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tLeast" w:line="240"/>
        <w:jc w:val="center"/>
        <w:rPr/>
      </w:pPr>
      <w:r>
        <w:rPr/>
        <w:t>Показатели комплекса процессных мероприятий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47"/>
        <w:gridCol w:w="3515"/>
        <w:gridCol w:w="1176"/>
        <w:gridCol w:w="1058"/>
        <w:gridCol w:w="1492"/>
        <w:gridCol w:w="1374"/>
        <w:gridCol w:w="1239"/>
        <w:gridCol w:w="1330"/>
        <w:gridCol w:w="1349"/>
        <w:gridCol w:w="1343"/>
        <w:gridCol w:w="1379"/>
      </w:tblGrid>
      <w:tr>
        <w:trPr>
          <w:trHeight w:val="305" w:hRule="atLeast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</w:t>
            </w:r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</w:rPr>
              <w:t>п</w:t>
            </w:r>
          </w:p>
        </w:tc>
        <w:tc>
          <w:tcPr>
            <w:tcW w:w="3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81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1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за достижение показателя</w:t>
            </w:r>
          </w:p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812" w:hRule="atLeast"/>
        </w:trPr>
        <w:tc>
          <w:tcPr>
            <w:tcW w:w="4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2028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3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58" w:hRule="atLeast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>
        <w:trPr>
          <w:trHeight w:val="258" w:hRule="atLeast"/>
        </w:trPr>
        <w:tc>
          <w:tcPr>
            <w:tcW w:w="157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2"/>
                <w:szCs w:val="22"/>
              </w:rPr>
              <w:t xml:space="preserve">Задача </w:t>
            </w:r>
            <w:r>
              <w:rPr>
                <w:color w:val="000000"/>
                <w:sz w:val="22"/>
                <w:szCs w:val="22"/>
              </w:rPr>
              <w:t xml:space="preserve"> Реконструкция, модернизация и строительство объектов системы водоснабжения и водоотведения</w:t>
            </w:r>
          </w:p>
        </w:tc>
      </w:tr>
      <w:tr>
        <w:trPr>
          <w:trHeight w:val="258" w:hRule="atLeast"/>
        </w:trPr>
        <w:tc>
          <w:tcPr>
            <w:tcW w:w="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rPr/>
            </w:pPr>
            <w:r>
              <w:rPr>
                <w:sz w:val="22"/>
                <w:szCs w:val="22"/>
              </w:rPr>
              <w:t>Протяженность сетей водоснабжения, в отношении которых осуществлены мероприятия по реконструкции с привлечением средств ФРТ</w:t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>
                <w:sz w:val="22"/>
                <w:szCs w:val="22"/>
              </w:rPr>
              <w:t>км.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>
                <w:sz w:val="22"/>
                <w:szCs w:val="22"/>
              </w:rPr>
              <w:t>11,37</w:t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>
                <w:sz w:val="22"/>
                <w:szCs w:val="22"/>
              </w:rPr>
              <w:t>23,5</w:t>
            </w:r>
          </w:p>
        </w:tc>
        <w:tc>
          <w:tcPr>
            <w:tcW w:w="1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/>
            </w:pPr>
            <w:r>
              <w:rPr>
                <w:sz w:val="22"/>
                <w:szCs w:val="22"/>
              </w:rPr>
              <w:t>УГХ</w:t>
            </w:r>
          </w:p>
        </w:tc>
      </w:tr>
      <w:tr>
        <w:trPr>
          <w:trHeight w:val="258" w:hRule="atLeast"/>
        </w:trPr>
        <w:tc>
          <w:tcPr>
            <w:tcW w:w="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rPr/>
            </w:pPr>
            <w:r>
              <w:rPr>
                <w:sz w:val="22"/>
                <w:szCs w:val="22"/>
              </w:rPr>
              <w:t>Протяженность сетей водоотведения, в отношении которых осуществлены мероприятия по реконструкции с привлечением средств ФРТ</w:t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>
                <w:sz w:val="22"/>
                <w:szCs w:val="22"/>
              </w:rPr>
              <w:t>км.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>
                <w:sz w:val="22"/>
                <w:szCs w:val="22"/>
              </w:rPr>
              <w:t>4,41</w:t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УГХ</w:t>
            </w:r>
          </w:p>
        </w:tc>
      </w:tr>
      <w:tr>
        <w:trPr>
          <w:trHeight w:val="258" w:hRule="atLeast"/>
        </w:trPr>
        <w:tc>
          <w:tcPr>
            <w:tcW w:w="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rPr/>
            </w:pPr>
            <w:r>
              <w:rPr>
                <w:sz w:val="22"/>
                <w:szCs w:val="22"/>
              </w:rPr>
              <w:t>Мощность очистных сооружений на оз. Курлады после осуществления мероприятий по реконструкции с привлечением средств ФРТ</w:t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>
                <w:sz w:val="22"/>
                <w:szCs w:val="22"/>
              </w:rPr>
              <w:t>м3/сут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>
                <w:sz w:val="22"/>
                <w:szCs w:val="22"/>
              </w:rPr>
              <w:t>25000</w:t>
            </w:r>
          </w:p>
        </w:tc>
        <w:tc>
          <w:tcPr>
            <w:tcW w:w="1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УГХ</w:t>
            </w:r>
          </w:p>
        </w:tc>
      </w:tr>
      <w:tr>
        <w:trPr>
          <w:trHeight w:val="258" w:hRule="atLeast"/>
        </w:trPr>
        <w:tc>
          <w:tcPr>
            <w:tcW w:w="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rPr/>
            </w:pPr>
            <w:r>
              <w:rPr>
                <w:sz w:val="22"/>
                <w:szCs w:val="22"/>
              </w:rPr>
              <w:t>Протяженность сетей водоснабжения, в отношении которых произведен капитальный ремонт в текущем году</w:t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>
                <w:sz w:val="22"/>
                <w:szCs w:val="22"/>
              </w:rPr>
              <w:t>км.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>
                <w:sz w:val="22"/>
                <w:szCs w:val="22"/>
              </w:rPr>
              <w:t>6,95</w:t>
            </w:r>
          </w:p>
        </w:tc>
        <w:tc>
          <w:tcPr>
            <w:tcW w:w="13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УГХ</w:t>
            </w:r>
          </w:p>
        </w:tc>
      </w:tr>
      <w:tr>
        <w:trPr>
          <w:trHeight w:val="258" w:hRule="atLeast"/>
        </w:trPr>
        <w:tc>
          <w:tcPr>
            <w:tcW w:w="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rPr/>
            </w:pPr>
            <w:r>
              <w:rPr>
                <w:sz w:val="22"/>
                <w:szCs w:val="22"/>
              </w:rPr>
              <w:t>Протяженность сетей водоснабжения, в отношении которых произведена реконструкция в текущем году</w:t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>
                <w:sz w:val="22"/>
                <w:szCs w:val="22"/>
              </w:rPr>
              <w:t>км.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>
                <w:sz w:val="22"/>
                <w:szCs w:val="22"/>
              </w:rPr>
              <w:t>6,94</w:t>
            </w:r>
          </w:p>
        </w:tc>
        <w:tc>
          <w:tcPr>
            <w:tcW w:w="1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УГХ</w:t>
            </w:r>
          </w:p>
        </w:tc>
      </w:tr>
      <w:tr>
        <w:trPr>
          <w:trHeight w:val="258" w:hRule="atLeast"/>
        </w:trPr>
        <w:tc>
          <w:tcPr>
            <w:tcW w:w="157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>
                <w:color w:val="000000"/>
                <w:sz w:val="22"/>
                <w:szCs w:val="22"/>
              </w:rPr>
              <w:t>Задача актуализация схемы водоснабжения и водоотведения городского округа</w:t>
            </w:r>
          </w:p>
        </w:tc>
      </w:tr>
      <w:tr>
        <w:trPr>
          <w:trHeight w:val="258" w:hRule="atLeast"/>
        </w:trPr>
        <w:tc>
          <w:tcPr>
            <w:tcW w:w="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>
                <w:sz w:val="22"/>
                <w:szCs w:val="22"/>
              </w:rPr>
              <w:t>Наличие актуализированной схемы водоснабжения и водоотведения городского округа</w:t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>
                <w:sz w:val="22"/>
                <w:szCs w:val="22"/>
              </w:rPr>
              <w:t>да-1, нет-0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УГХ</w:t>
            </w:r>
          </w:p>
        </w:tc>
      </w:tr>
    </w:tbl>
    <w:p>
      <w:pPr>
        <w:pStyle w:val="Normal"/>
        <w:spacing w:lineRule="atLeast" w:line="240" w:before="0" w:after="0"/>
        <w:contextualSpacing/>
        <w:jc w:val="center"/>
        <w:rPr/>
      </w:pPr>
      <w:r>
        <w:rPr/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  <w:t xml:space="preserve">3. Мероприятия (результаты) комплекса процессных мероприятий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noHBand="0" w:noVBand="1" w:firstColumn="1" w:lastRow="0" w:lastColumn="0" w:firstRow="1"/>
      </w:tblPr>
      <w:tblGrid>
        <w:gridCol w:w="417"/>
        <w:gridCol w:w="1949"/>
        <w:gridCol w:w="1523"/>
        <w:gridCol w:w="2001"/>
        <w:gridCol w:w="1256"/>
        <w:gridCol w:w="1060"/>
        <w:gridCol w:w="1318"/>
        <w:gridCol w:w="1237"/>
        <w:gridCol w:w="1195"/>
        <w:gridCol w:w="1238"/>
        <w:gridCol w:w="1316"/>
        <w:gridCol w:w="1193"/>
      </w:tblGrid>
      <w:tr>
        <w:trPr>
          <w:trHeight w:val="524" w:hRule="atLeast"/>
        </w:trPr>
        <w:tc>
          <w:tcPr>
            <w:tcW w:w="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1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Тип мероприятия (результата)</w:t>
            </w:r>
          </w:p>
        </w:tc>
        <w:tc>
          <w:tcPr>
            <w:tcW w:w="2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 w:right="132"/>
              <w:contextualSpacing/>
              <w:jc w:val="center"/>
              <w:rPr/>
            </w:pPr>
            <w:r>
              <w:rPr>
                <w:sz w:val="22"/>
                <w:szCs w:val="22"/>
              </w:rPr>
              <w:t>Характеристика</w:t>
            </w:r>
          </w:p>
        </w:tc>
        <w:tc>
          <w:tcPr>
            <w:tcW w:w="1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>
                <w:sz w:val="22"/>
                <w:szCs w:val="22"/>
              </w:rPr>
              <w:t>Единицы измерения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7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показателя по годам</w:t>
            </w:r>
          </w:p>
        </w:tc>
      </w:tr>
      <w:tr>
        <w:trPr>
          <w:trHeight w:val="390" w:hRule="atLeast"/>
        </w:trPr>
        <w:tc>
          <w:tcPr>
            <w:tcW w:w="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1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15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20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12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10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2028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</w:tr>
      <w:tr>
        <w:trPr>
          <w:trHeight w:val="220" w:hRule="atLeast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>
                <w:sz w:val="22"/>
                <w:szCs w:val="22"/>
              </w:rPr>
              <w:t>12</w:t>
            </w:r>
          </w:p>
        </w:tc>
      </w:tr>
      <w:tr>
        <w:trPr>
          <w:trHeight w:val="339" w:hRule="atLeast"/>
        </w:trPr>
        <w:tc>
          <w:tcPr>
            <w:tcW w:w="1570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2"/>
                <w:szCs w:val="22"/>
              </w:rPr>
              <w:t xml:space="preserve">Задача </w:t>
            </w:r>
            <w:r>
              <w:rPr>
                <w:color w:val="000000"/>
                <w:sz w:val="22"/>
                <w:szCs w:val="22"/>
              </w:rPr>
              <w:t xml:space="preserve"> Реконструкция, модернизация и строительство объектов системы водоснабжения и водоотведения</w:t>
            </w:r>
          </w:p>
        </w:tc>
      </w:tr>
      <w:tr>
        <w:trPr>
          <w:trHeight w:val="336" w:hRule="atLeast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rPr/>
            </w:pPr>
            <w:r>
              <w:rPr>
                <w:sz w:val="22"/>
                <w:szCs w:val="22"/>
              </w:rPr>
              <w:t>Реконструкция системы водоснабжения Копейского городского округа:</w:t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602" w:leader="none"/>
                <w:tab w:val="left" w:pos="10080" w:leader="none"/>
              </w:tabs>
              <w:rPr/>
            </w:pPr>
            <w:r>
              <w:rPr>
                <w:sz w:val="22"/>
                <w:szCs w:val="22"/>
              </w:rPr>
              <w:t>- проектирование и реконструкция участка стального водовода Д=800, Челябинск - Копейск,</w:t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602" w:leader="none"/>
                <w:tab w:val="left" w:pos="10080" w:leader="none"/>
              </w:tabs>
              <w:ind w:left="34"/>
              <w:rPr/>
            </w:pPr>
            <w:r>
              <w:rPr>
                <w:bCs/>
                <w:color w:val="000000"/>
                <w:sz w:val="22"/>
                <w:szCs w:val="22"/>
                <w:u w:val="none" w:color="000000"/>
              </w:rPr>
              <w:t>- строительство подкачивающей водопроводной насосной станции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rPr/>
            </w:pPr>
            <w:r>
              <w:rPr>
                <w:bCs/>
                <w:color w:val="000000"/>
                <w:sz w:val="22"/>
                <w:szCs w:val="22"/>
                <w:u w:val="none" w:color="000000"/>
              </w:rPr>
              <w:t>Приобретение товаров, работ, услуг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>
                <w:sz w:val="22"/>
                <w:szCs w:val="22"/>
              </w:rPr>
              <w:t>Протяженность сетей водоснабжения, в отношении которых осуществлены мероприятия по реконструкции с привлечением средств ФРТ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>
                <w:sz w:val="22"/>
                <w:szCs w:val="22"/>
              </w:rPr>
              <w:t>км.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11,37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23,5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</w:tr>
      <w:tr>
        <w:trPr>
          <w:trHeight w:val="359" w:hRule="atLeast"/>
        </w:trPr>
        <w:tc>
          <w:tcPr>
            <w:tcW w:w="41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4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rPr/>
            </w:pPr>
            <w:r>
              <w:rPr>
                <w:sz w:val="22"/>
                <w:szCs w:val="22"/>
              </w:rPr>
              <w:t>Реконструкция системы водоотведения городского округа:</w:t>
            </w:r>
          </w:p>
          <w:p>
            <w:pPr>
              <w:pStyle w:val="Normal"/>
              <w:tabs>
                <w:tab w:val="clear" w:pos="708"/>
                <w:tab w:val="left" w:pos="611" w:leader="none"/>
                <w:tab w:val="left" w:pos="10080" w:leader="none"/>
              </w:tabs>
              <w:rPr/>
            </w:pPr>
            <w:r>
              <w:rPr>
                <w:sz w:val="22"/>
                <w:szCs w:val="22"/>
              </w:rPr>
              <w:t>- проектирование и 1 этап реконструкции очистных сооружений канализации на оз. Курлады;</w:t>
            </w:r>
          </w:p>
          <w:p>
            <w:pPr>
              <w:pStyle w:val="Normal"/>
              <w:tabs>
                <w:tab w:val="clear" w:pos="708"/>
                <w:tab w:val="left" w:pos="10080" w:leader="none"/>
              </w:tabs>
              <w:rPr/>
            </w:pPr>
            <w:r>
              <w:rPr>
                <w:sz w:val="22"/>
                <w:szCs w:val="22"/>
              </w:rPr>
              <w:t>- проектирование  и реконструкция канализационного коллектора Д-1000 ул. Сутягина, 5а – очистные сооружения  канализации оз. Курлады</w:t>
            </w:r>
          </w:p>
        </w:tc>
        <w:tc>
          <w:tcPr>
            <w:tcW w:w="15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rPr/>
            </w:pPr>
            <w:r>
              <w:rPr>
                <w:bCs/>
                <w:color w:val="000000"/>
                <w:sz w:val="22"/>
                <w:szCs w:val="22"/>
                <w:u w:val="none" w:color="000000"/>
              </w:rPr>
              <w:t>Приобретение товаров, работ, услуг</w:t>
            </w:r>
          </w:p>
        </w:tc>
        <w:tc>
          <w:tcPr>
            <w:tcW w:w="2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rPr/>
            </w:pPr>
            <w:r>
              <w:rPr>
                <w:sz w:val="22"/>
                <w:szCs w:val="22"/>
              </w:rPr>
              <w:t>Протяженность сетей водоотведения, в отношении которых осуществлены мероприятия по реконструкции с привлечением средств ФРТ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>
                <w:sz w:val="22"/>
                <w:szCs w:val="22"/>
              </w:rPr>
              <w:t>км.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4,41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</w:tr>
      <w:tr>
        <w:trPr>
          <w:trHeight w:val="359" w:hRule="atLeast"/>
        </w:trPr>
        <w:tc>
          <w:tcPr>
            <w:tcW w:w="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9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rPr/>
            </w:pPr>
            <w:r>
              <w:rPr/>
            </w:r>
          </w:p>
        </w:tc>
        <w:tc>
          <w:tcPr>
            <w:tcW w:w="15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</w:r>
          </w:p>
        </w:tc>
        <w:tc>
          <w:tcPr>
            <w:tcW w:w="2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rPr/>
            </w:pPr>
            <w:r>
              <w:rPr>
                <w:sz w:val="22"/>
                <w:szCs w:val="22"/>
              </w:rPr>
              <w:t>Мощность очистных сооружений на оз. Курлады после осуществления мероприятий по реконструкции с привлечением средств Фонда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>
                <w:sz w:val="22"/>
                <w:szCs w:val="22"/>
              </w:rPr>
              <w:t>м3/сут.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25000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</w:tr>
      <w:tr>
        <w:trPr>
          <w:trHeight w:val="344" w:hRule="atLeast"/>
        </w:trPr>
        <w:tc>
          <w:tcPr>
            <w:tcW w:w="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Cs/>
                <w:sz w:val="22"/>
                <w:szCs w:val="22"/>
              </w:rPr>
              <w:t>Капитальный ремонт водовода № 9 Д=500 мм от ВНС 4-го участка до ул. Якира, общей протяженностью 6904 м., в том числе разработка ПСД</w:t>
            </w:r>
          </w:p>
        </w:tc>
        <w:tc>
          <w:tcPr>
            <w:tcW w:w="1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rPr/>
            </w:pPr>
            <w:r>
              <w:rPr>
                <w:bCs/>
                <w:color w:val="000000"/>
                <w:sz w:val="22"/>
                <w:szCs w:val="22"/>
                <w:u w:val="none" w:color="000000"/>
              </w:rPr>
              <w:t>Приобретение товаров, работ, услуг</w:t>
            </w:r>
          </w:p>
        </w:tc>
        <w:tc>
          <w:tcPr>
            <w:tcW w:w="2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rPr/>
            </w:pPr>
            <w:r>
              <w:rPr>
                <w:sz w:val="22"/>
                <w:szCs w:val="22"/>
              </w:rPr>
              <w:t>Протяженность сетей водоснабжения, в отношении которых произведен капитальный ремонт в текущем году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>
                <w:sz w:val="22"/>
                <w:szCs w:val="22"/>
              </w:rPr>
              <w:t>км.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6,95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</w:tr>
      <w:tr>
        <w:trPr>
          <w:trHeight w:val="344" w:hRule="atLeast"/>
        </w:trPr>
        <w:tc>
          <w:tcPr>
            <w:tcW w:w="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  <w:sz w:val="22"/>
                <w:szCs w:val="22"/>
              </w:rPr>
              <w:t>Реконструкция водовода от ВНС п. Горняк до п. Северный Рудник (Д=160 с увеличением до Д=300мм), в том числе разработка ПСД</w:t>
            </w:r>
          </w:p>
        </w:tc>
        <w:tc>
          <w:tcPr>
            <w:tcW w:w="1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rPr/>
            </w:pPr>
            <w:r>
              <w:rPr>
                <w:bCs/>
                <w:color w:val="000000"/>
                <w:sz w:val="22"/>
                <w:szCs w:val="22"/>
                <w:u w:val="none" w:color="000000"/>
              </w:rPr>
              <w:t>Приобретение товаров, работ, услуг</w:t>
            </w:r>
          </w:p>
        </w:tc>
        <w:tc>
          <w:tcPr>
            <w:tcW w:w="2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rPr/>
            </w:pPr>
            <w:r>
              <w:rPr>
                <w:sz w:val="22"/>
                <w:szCs w:val="22"/>
              </w:rPr>
              <w:t>Протяженность сетей водоснабжения, в отношении которых произведена реконструкция ремонт в текущем году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>
                <w:sz w:val="22"/>
                <w:szCs w:val="22"/>
              </w:rPr>
              <w:t>км.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6, 94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-</w:t>
            </w:r>
          </w:p>
        </w:tc>
      </w:tr>
      <w:tr>
        <w:trPr>
          <w:trHeight w:val="344" w:hRule="atLeast"/>
        </w:trPr>
        <w:tc>
          <w:tcPr>
            <w:tcW w:w="131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>
                <w:sz w:val="22"/>
                <w:szCs w:val="22"/>
              </w:rPr>
              <w:t xml:space="preserve">Задача </w:t>
            </w:r>
            <w:r>
              <w:rPr>
                <w:color w:val="000000"/>
                <w:sz w:val="22"/>
                <w:szCs w:val="22"/>
              </w:rPr>
              <w:t>Актуализация схемы водоснабжения и водоотведения городского округа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</w:r>
          </w:p>
        </w:tc>
      </w:tr>
      <w:tr>
        <w:trPr>
          <w:trHeight w:val="344" w:hRule="atLeast"/>
        </w:trPr>
        <w:tc>
          <w:tcPr>
            <w:tcW w:w="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ind w:left="57" w:right="57"/>
              <w:jc w:val="both"/>
              <w:rPr/>
            </w:pPr>
            <w:r>
              <w:rPr>
                <w:sz w:val="22"/>
                <w:szCs w:val="22"/>
              </w:rPr>
              <w:t>Актуализация схемы водоснабжения и водоотведения городского округа</w:t>
            </w:r>
          </w:p>
        </w:tc>
        <w:tc>
          <w:tcPr>
            <w:tcW w:w="1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rPr/>
            </w:pPr>
            <w:r>
              <w:rPr>
                <w:bCs/>
                <w:color w:val="000000"/>
                <w:sz w:val="22"/>
                <w:szCs w:val="22"/>
                <w:u w:val="none" w:color="000000"/>
              </w:rPr>
              <w:t>Приобретение товаров, работ, услуг</w:t>
            </w:r>
          </w:p>
        </w:tc>
        <w:tc>
          <w:tcPr>
            <w:tcW w:w="2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>
                <w:sz w:val="22"/>
                <w:szCs w:val="22"/>
              </w:rPr>
              <w:t>Наличие актуализированной схемы водоснабжения и водоотведения городского округа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>
                <w:sz w:val="22"/>
                <w:szCs w:val="22"/>
              </w:rPr>
              <w:t>да-1, нет-0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</w:tr>
    </w:tbl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  <w:t>4. Финансовое обеспечение комплекса процессных мероприятий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334"/>
        <w:gridCol w:w="3795"/>
        <w:gridCol w:w="2003"/>
        <w:gridCol w:w="1526"/>
        <w:gridCol w:w="1453"/>
        <w:gridCol w:w="1476"/>
        <w:gridCol w:w="1504"/>
        <w:gridCol w:w="1337"/>
        <w:gridCol w:w="904"/>
        <w:gridCol w:w="1370"/>
      </w:tblGrid>
      <w:tr>
        <w:trPr>
          <w:trHeight w:val="303" w:hRule="atLeast"/>
        </w:trPr>
        <w:tc>
          <w:tcPr>
            <w:tcW w:w="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3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2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</w:tr>
      <w:tr>
        <w:trPr>
          <w:trHeight w:val="317" w:hRule="atLeast"/>
        </w:trPr>
        <w:tc>
          <w:tcPr>
            <w:tcW w:w="3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3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20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2027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2028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Всего:</w:t>
            </w:r>
          </w:p>
        </w:tc>
      </w:tr>
      <w:tr>
        <w:trPr>
          <w:trHeight w:val="143" w:hRule="atLeast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10</w:t>
            </w:r>
          </w:p>
        </w:tc>
      </w:tr>
      <w:tr>
        <w:trPr>
          <w:trHeight w:val="143" w:hRule="atLeast"/>
        </w:trPr>
        <w:tc>
          <w:tcPr>
            <w:tcW w:w="157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2"/>
                <w:szCs w:val="22"/>
              </w:rPr>
              <w:t xml:space="preserve">Задача </w:t>
            </w:r>
            <w:r>
              <w:rPr>
                <w:color w:val="000000"/>
                <w:sz w:val="22"/>
                <w:szCs w:val="22"/>
              </w:rPr>
              <w:t xml:space="preserve"> Реконструкция, модернизация и строительство объектов системы водоснабжения и водоотведения</w:t>
            </w:r>
          </w:p>
        </w:tc>
      </w:tr>
      <w:tr>
        <w:trPr>
          <w:trHeight w:val="193" w:hRule="atLeast"/>
        </w:trPr>
        <w:tc>
          <w:tcPr>
            <w:tcW w:w="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rPr/>
            </w:pPr>
            <w:r>
              <w:rPr>
                <w:sz w:val="22"/>
                <w:szCs w:val="22"/>
              </w:rPr>
              <w:t>Реконструкция системы водоснабжения Копейского городского округа:</w:t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602" w:leader="none"/>
                <w:tab w:val="left" w:pos="10080" w:leader="none"/>
              </w:tabs>
              <w:rPr/>
            </w:pPr>
            <w:r>
              <w:rPr>
                <w:sz w:val="22"/>
                <w:szCs w:val="22"/>
              </w:rPr>
              <w:t>- проектирование и реконструкция участка стального водовода Д=800, Челябинск - Копейск,</w:t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602" w:leader="none"/>
                <w:tab w:val="left" w:pos="10080" w:leader="none"/>
              </w:tabs>
              <w:ind w:left="34"/>
              <w:rPr/>
            </w:pPr>
            <w:r>
              <w:rPr>
                <w:bCs/>
                <w:color w:val="000000"/>
                <w:sz w:val="22"/>
                <w:szCs w:val="22"/>
                <w:u w:val="none" w:color="000000"/>
              </w:rPr>
              <w:t>- строительство подкачивающей водопроводной насосной станции</w:t>
            </w:r>
          </w:p>
        </w:tc>
        <w:tc>
          <w:tcPr>
            <w:tcW w:w="2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  <w:lang w:val="en-US"/>
              </w:rPr>
              <w:t>УГХ,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sz w:val="22"/>
                <w:szCs w:val="22"/>
                <w:lang w:val="en-US"/>
              </w:rPr>
              <w:t>Муниципальное унитарное предприятие «Копейские системы водоснабжения и водоотведения» (далее – МУП «КСВВ»)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3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20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/>
            </w:pPr>
            <w:r>
              <w:rPr>
                <w:sz w:val="22"/>
                <w:szCs w:val="22"/>
              </w:rPr>
              <w:t>76483,68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/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=D6+E6+F6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76483,68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>
        <w:trPr>
          <w:trHeight w:val="298" w:hRule="atLeast"/>
        </w:trPr>
        <w:tc>
          <w:tcPr>
            <w:tcW w:w="3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20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77,11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=D7+E7+F7+G7+H7+I7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77,11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>
        <w:trPr>
          <w:trHeight w:val="193" w:hRule="atLeast"/>
        </w:trPr>
        <w:tc>
          <w:tcPr>
            <w:tcW w:w="3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rPr/>
            </w:pPr>
            <w:r>
              <w:rPr>
                <w:sz w:val="22"/>
                <w:szCs w:val="22"/>
              </w:rPr>
              <w:t>Реконструкция системы водоотведения городского округа:</w:t>
            </w:r>
          </w:p>
          <w:p>
            <w:pPr>
              <w:pStyle w:val="Normal"/>
              <w:tabs>
                <w:tab w:val="clear" w:pos="708"/>
                <w:tab w:val="left" w:pos="611" w:leader="none"/>
                <w:tab w:val="left" w:pos="10080" w:leader="none"/>
              </w:tabs>
              <w:rPr/>
            </w:pPr>
            <w:r>
              <w:rPr>
                <w:sz w:val="22"/>
                <w:szCs w:val="22"/>
              </w:rPr>
              <w:t>- проектирование и 1 этап реконструкции очистных сооружений канализации на оз. Курлады;</w:t>
            </w:r>
          </w:p>
          <w:p>
            <w:pPr>
              <w:pStyle w:val="Normal"/>
              <w:tabs>
                <w:tab w:val="clear" w:pos="708"/>
                <w:tab w:val="left" w:pos="10080" w:leader="none"/>
              </w:tabs>
              <w:rPr/>
            </w:pPr>
            <w:r>
              <w:rPr>
                <w:sz w:val="22"/>
                <w:szCs w:val="22"/>
              </w:rPr>
              <w:t>- проектирование  и реконструкция канализационного коллектора Д-1000 ул. Сутягина, 5а – очистные сооружения  канализации оз. Курлады</w:t>
            </w:r>
          </w:p>
        </w:tc>
        <w:tc>
          <w:tcPr>
            <w:tcW w:w="20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  <w:lang w:val="en-US"/>
              </w:rPr>
              <w:t>УГХ,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  <w:lang w:val="en-US"/>
              </w:rPr>
              <w:t>МУП «КСВВ»</w:t>
            </w: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9211E"/>
              </w:rPr>
            </w:pPr>
            <w:r>
              <w:rPr>
                <w:color w:val="C9211E"/>
              </w:rPr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3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20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133952,16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=D9+E9+F9+G9+H9+I9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133952,16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>
        <w:trPr>
          <w:trHeight w:val="193" w:hRule="atLeast"/>
        </w:trPr>
        <w:tc>
          <w:tcPr>
            <w:tcW w:w="3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20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134,09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=D10+E10+F10+G10+H10+I10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134,09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>
        <w:trPr>
          <w:trHeight w:val="193" w:hRule="atLeast"/>
        </w:trPr>
        <w:tc>
          <w:tcPr>
            <w:tcW w:w="3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Cs/>
                <w:sz w:val="22"/>
                <w:szCs w:val="22"/>
              </w:rPr>
              <w:t>Капитальный ремонт водовода № 9 Д=500 мм от ВНС 4-го участка до ул. Якира, общей протяженностью 6904 м., в том числе разработка ПСД</w:t>
            </w:r>
          </w:p>
        </w:tc>
        <w:tc>
          <w:tcPr>
            <w:tcW w:w="20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  <w:lang w:val="en-US"/>
              </w:rPr>
              <w:t>МУП «КСВВ»</w:t>
            </w: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9211E"/>
              </w:rPr>
            </w:pPr>
            <w:r>
              <w:rPr>
                <w:color w:val="C9211E"/>
              </w:rPr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3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20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91920,00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91920,00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122 560,00</w:t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=D12+E12+F12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306400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,00</w:t>
            </w:r>
          </w:p>
        </w:tc>
      </w:tr>
      <w:tr>
        <w:trPr>
          <w:trHeight w:val="193" w:hRule="atLeast"/>
        </w:trPr>
        <w:tc>
          <w:tcPr>
            <w:tcW w:w="3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20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>
          <w:trHeight w:val="193" w:hRule="atLeast"/>
        </w:trPr>
        <w:tc>
          <w:tcPr>
            <w:tcW w:w="3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Cs/>
                <w:sz w:val="22"/>
                <w:szCs w:val="22"/>
              </w:rPr>
              <w:t>Реконструкция водовода от ВНС п. Горняк до п. Северный Рудник (Д=160 с увеличением до Д=300мм), в том числе разработка ПСД</w:t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  <w:lang w:val="en-US"/>
              </w:rPr>
              <w:t>МУП «КСВВ»</w:t>
            </w: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3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193" w:hRule="atLeast"/>
        </w:trPr>
        <w:tc>
          <w:tcPr>
            <w:tcW w:w="3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53102,00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123906,00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=D15+E15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177008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,00</w:t>
            </w:r>
          </w:p>
        </w:tc>
      </w:tr>
      <w:tr>
        <w:trPr>
          <w:trHeight w:val="193" w:hRule="atLeast"/>
        </w:trPr>
        <w:tc>
          <w:tcPr>
            <w:tcW w:w="3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>
          <w:trHeight w:val="193" w:hRule="atLeast"/>
        </w:trPr>
        <w:tc>
          <w:tcPr>
            <w:tcW w:w="157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bCs/>
                <w:color w:val="000000"/>
                <w:sz w:val="22"/>
                <w:szCs w:val="22"/>
              </w:rPr>
              <w:t>Задача Актуализация схемы водоснабжения и водоотведения Копейского городского округа</w:t>
            </w:r>
          </w:p>
        </w:tc>
      </w:tr>
      <w:tr>
        <w:trPr>
          <w:trHeight w:val="193" w:hRule="atLeast"/>
        </w:trPr>
        <w:tc>
          <w:tcPr>
            <w:tcW w:w="3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bCs/>
                <w:sz w:val="22"/>
                <w:szCs w:val="22"/>
              </w:rPr>
              <w:t>Актуализация схемы водоснабжения и водоотведения Копейского городского округа</w:t>
            </w:r>
          </w:p>
        </w:tc>
        <w:tc>
          <w:tcPr>
            <w:tcW w:w="20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  <w:lang w:val="en-US"/>
              </w:rPr>
              <w:t>УГХ</w:t>
            </w: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3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20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1 126,10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1 126,10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1 126,10</w:t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1 126,10</w:t>
            </w:r>
          </w:p>
        </w:tc>
        <w:tc>
          <w:tcPr>
            <w:tcW w:w="13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4504,40</w:t>
            </w:r>
          </w:p>
        </w:tc>
      </w:tr>
      <w:tr>
        <w:trPr>
          <w:trHeight w:val="193" w:hRule="atLeast"/>
        </w:trPr>
        <w:tc>
          <w:tcPr>
            <w:tcW w:w="41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>
                <w:sz w:val="22"/>
                <w:szCs w:val="22"/>
              </w:rPr>
              <w:t>Всего на реализацию комплекса процессных мероприятий</w:t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=C21+C22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356795,14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=D21+D22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216952,1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=E21+E22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123686,1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1126,10</w:t>
            </w:r>
          </w:p>
        </w:tc>
        <w:tc>
          <w:tcPr>
            <w:tcW w:w="13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698559,44</w:t>
            </w:r>
          </w:p>
        </w:tc>
      </w:tr>
      <w:tr>
        <w:trPr>
          <w:trHeight w:val="193" w:hRule="atLeast"/>
        </w:trPr>
        <w:tc>
          <w:tcPr>
            <w:tcW w:w="4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93D9"/>
              </w:rPr>
            </w:pPr>
            <w:r>
              <w:rPr>
                <w:color w:val="0093D9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=D6+D9+D12+D15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355457,84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=E6+E9+E12+E15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215826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=F6+F9+F12+F15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122560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=C21+D21+E21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693843,84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>
        <w:trPr>
          <w:trHeight w:val="193" w:hRule="atLeast"/>
        </w:trPr>
        <w:tc>
          <w:tcPr>
            <w:tcW w:w="4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9211E"/>
              </w:rPr>
            </w:pPr>
            <w:r>
              <w:rPr>
                <w:color w:val="C9211E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1337,30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=E7+E10+E13+E16+E19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1126,1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=F7+F10+F13+F19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1126,1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1 126,10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sz w:val="22"/>
                <w:szCs w:val="22"/>
              </w:rPr>
              <w:t>4715,60</w:t>
            </w:r>
          </w:p>
        </w:tc>
      </w:tr>
    </w:tbl>
    <w:p>
      <w:pPr>
        <w:pStyle w:val="Normal"/>
        <w:spacing w:lineRule="auto" w:line="276"/>
        <w:ind w:left="360"/>
        <w:jc w:val="center"/>
        <w:rPr/>
      </w:pPr>
      <w:r>
        <w:rPr/>
      </w:r>
    </w:p>
    <w:p>
      <w:pPr>
        <w:pStyle w:val="Normal"/>
        <w:spacing w:lineRule="auto" w:line="276"/>
        <w:ind w:left="360"/>
        <w:jc w:val="center"/>
        <w:rPr/>
      </w:pPr>
      <w:r>
        <w:rPr/>
        <w:t>5. План реализации комплекса процессных мероприятий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708"/>
        <w:gridCol w:w="7918"/>
        <w:gridCol w:w="2266"/>
        <w:gridCol w:w="2547"/>
        <w:gridCol w:w="2265"/>
      </w:tblGrid>
      <w:tr>
        <w:trPr>
          <w:trHeight w:val="874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7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Задача, мероприятие (результат) /</w:t>
            </w:r>
          </w:p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контрольная точка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Дата наступления контрольной точки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Ответственный исполнитель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Вид подтверждающего документа</w:t>
            </w:r>
          </w:p>
        </w:tc>
      </w:tr>
      <w:tr>
        <w:trPr>
          <w:trHeight w:val="273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5</w:t>
            </w:r>
          </w:p>
        </w:tc>
      </w:tr>
      <w:tr>
        <w:trPr>
          <w:trHeight w:val="173" w:hRule="atLeast"/>
        </w:trPr>
        <w:tc>
          <w:tcPr>
            <w:tcW w:w="157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2"/>
                <w:szCs w:val="22"/>
              </w:rPr>
              <w:t xml:space="preserve">Задача </w:t>
            </w:r>
            <w:r>
              <w:rPr>
                <w:color w:val="000000"/>
                <w:sz w:val="22"/>
                <w:szCs w:val="22"/>
              </w:rPr>
              <w:t xml:space="preserve"> Реконструкция, модернизация и строительство объектов системы водоснабжения и водоотведения</w:t>
            </w:r>
          </w:p>
        </w:tc>
      </w:tr>
      <w:tr>
        <w:trPr>
          <w:trHeight w:val="164" w:hRule="atLeast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rPr/>
            </w:pPr>
            <w:r>
              <w:rPr>
                <w:sz w:val="22"/>
                <w:szCs w:val="22"/>
              </w:rPr>
              <w:t>Реконструкция системы водоснабжения Копейского городского округа:</w:t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602" w:leader="none"/>
                <w:tab w:val="left" w:pos="10080" w:leader="none"/>
              </w:tabs>
              <w:rPr/>
            </w:pPr>
            <w:r>
              <w:rPr>
                <w:sz w:val="22"/>
                <w:szCs w:val="22"/>
              </w:rPr>
              <w:t>- проектирование и реконструкция участка стального водовода Д=800, Челябинск - Копейск,</w:t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602" w:leader="none"/>
                <w:tab w:val="left" w:pos="10080" w:leader="none"/>
              </w:tabs>
              <w:ind w:left="34"/>
              <w:rPr/>
            </w:pPr>
            <w:r>
              <w:rPr>
                <w:bCs/>
                <w:color w:val="000000"/>
                <w:sz w:val="22"/>
                <w:szCs w:val="22"/>
                <w:u w:val="none" w:color="000000"/>
              </w:rPr>
              <w:t>- строительство подкачивающей водопроводной насосной станции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  <w:lang w:val="en-US"/>
              </w:rPr>
              <w:t>УГХ,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  <w:lang w:val="en-US"/>
              </w:rPr>
              <w:t>МУП «КСВВ»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58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7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Произведена приемка поставленных товаров, выполненных работ, оказанных услуг.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До 31 декабря 2026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Акт выполненных работ</w:t>
            </w:r>
          </w:p>
        </w:tc>
      </w:tr>
      <w:tr>
        <w:trPr>
          <w:trHeight w:val="258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7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Произведена оплата товаров, выполненных работ, оказанных услуг по муниципальному контракту.</w:t>
            </w:r>
          </w:p>
          <w:p>
            <w:pPr>
              <w:pStyle w:val="ConsPlus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До 31 декабря 2026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Платежное поручение</w:t>
            </w:r>
          </w:p>
        </w:tc>
      </w:tr>
      <w:tr>
        <w:trPr>
          <w:trHeight w:val="182" w:hRule="atLeast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rPr/>
            </w:pPr>
            <w:r>
              <w:rPr>
                <w:sz w:val="22"/>
                <w:szCs w:val="22"/>
              </w:rPr>
              <w:t>Реконструкция системы водоотведения городского округа:</w:t>
            </w:r>
          </w:p>
          <w:p>
            <w:pPr>
              <w:pStyle w:val="Normal"/>
              <w:tabs>
                <w:tab w:val="clear" w:pos="708"/>
                <w:tab w:val="left" w:pos="611" w:leader="none"/>
                <w:tab w:val="left" w:pos="10080" w:leader="none"/>
              </w:tabs>
              <w:rPr/>
            </w:pPr>
            <w:r>
              <w:rPr>
                <w:sz w:val="22"/>
                <w:szCs w:val="22"/>
              </w:rPr>
              <w:t>- проектирование и 1 этап реконструкции очистных сооружений канализации на оз. Курлады;</w:t>
            </w:r>
          </w:p>
          <w:p>
            <w:pPr>
              <w:pStyle w:val="Normal"/>
              <w:tabs>
                <w:tab w:val="clear" w:pos="708"/>
                <w:tab w:val="left" w:pos="10080" w:leader="none"/>
              </w:tabs>
              <w:rPr/>
            </w:pPr>
            <w:r>
              <w:rPr>
                <w:bCs/>
                <w:color w:val="000000"/>
                <w:sz w:val="22"/>
                <w:szCs w:val="22"/>
                <w:u w:val="none" w:color="000000"/>
              </w:rPr>
              <w:t>- проектирование  и реконструкция канализационного коллектора Д-1000 ул. Сутягина, 5а – очистные сооружения  канализации оз. Курлады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  <w:lang w:val="en-US"/>
              </w:rPr>
              <w:t>УГХ,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  <w:lang w:val="en-US"/>
              </w:rPr>
              <w:t>МУП «КСВВ»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17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Произведена приемка поставленных товаров, выполненных работ, оказанных услуг.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До 31 декабря 2026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Акт выполненных работ</w:t>
            </w:r>
          </w:p>
        </w:tc>
      </w:tr>
      <w:tr>
        <w:trPr>
          <w:trHeight w:val="317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Произведена оплата товаров, выполненных работ, оказанных услуг по муниципальному контракту.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До 31 декабря 2026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Платежное поручение</w:t>
            </w:r>
          </w:p>
        </w:tc>
      </w:tr>
      <w:tr>
        <w:trPr>
          <w:trHeight w:val="317" w:hRule="atLeast"/>
        </w:trPr>
        <w:tc>
          <w:tcPr>
            <w:tcW w:w="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>
                <w:bCs/>
                <w:sz w:val="22"/>
                <w:szCs w:val="22"/>
              </w:rPr>
              <w:t>Капитальный ремонт водовода № 9 Д=500 мм от ВНС 4-го участка до ул. Якира, общей протяженностью 6904 м., в том числе разработка ПСД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  <w:lang w:val="en-US"/>
              </w:rPr>
              <w:t>МУП «КСВВ»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317" w:hRule="atLeast"/>
        </w:trPr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Закупка включена в план закупок.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До 01 апреля 2026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План закупок</w:t>
            </w:r>
          </w:p>
        </w:tc>
      </w:tr>
      <w:tr>
        <w:trPr>
          <w:trHeight w:val="317" w:hRule="atLeast"/>
        </w:trPr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Сведения о муниципальном контракте внесены в реестр контрактов, заключенных заказчиками по результатам закупок.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До 01 мая 2026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Реестр контрактов</w:t>
            </w:r>
          </w:p>
        </w:tc>
      </w:tr>
      <w:tr>
        <w:trPr>
          <w:trHeight w:val="317" w:hRule="atLeast"/>
        </w:trPr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Произведена приемка поставленных товаров, выполненных работ, оказанных услуг.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До 31 декабря 2026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Акт выполненных работ</w:t>
            </w:r>
          </w:p>
        </w:tc>
      </w:tr>
      <w:tr>
        <w:trPr>
          <w:trHeight w:val="317" w:hRule="atLeast"/>
        </w:trPr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Произведена оплата товаров, выполненных работ, оказанных услуг по муниципальному контракту.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До 31 декабря 2027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Платежное поручение</w:t>
            </w:r>
          </w:p>
        </w:tc>
      </w:tr>
      <w:tr>
        <w:trPr>
          <w:trHeight w:val="565" w:hRule="atLeast"/>
        </w:trPr>
        <w:tc>
          <w:tcPr>
            <w:tcW w:w="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bCs/>
                <w:sz w:val="22"/>
                <w:szCs w:val="22"/>
              </w:rPr>
              <w:t>Реконструкция водовода от ВНС п. Горняк до п. Северный Рудник (Д=160 с увеличением до Д=300мм), в том числе разработка ПСД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  <w:lang w:val="en-US"/>
              </w:rPr>
              <w:t>МУП «КСВВ»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317" w:hRule="atLeast"/>
        </w:trPr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Закупка включена в план закупок.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До 01 апреля 2026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План закупок</w:t>
            </w:r>
          </w:p>
        </w:tc>
      </w:tr>
      <w:tr>
        <w:trPr>
          <w:trHeight w:val="317" w:hRule="atLeast"/>
        </w:trPr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Сведения о муниципальном контракте внесены в реестр контрактов, заключенных заказчиками по результатам закупок.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До 01 мая 2026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Реестр контрактов</w:t>
            </w:r>
          </w:p>
        </w:tc>
      </w:tr>
      <w:tr>
        <w:trPr>
          <w:trHeight w:val="317" w:hRule="atLeast"/>
        </w:trPr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Произведена приемка поставленных товаров, выполненных работ, оказанных услуг.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До 31 декабря 2026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Акт выполненных работ</w:t>
            </w:r>
          </w:p>
        </w:tc>
      </w:tr>
      <w:tr>
        <w:trPr>
          <w:trHeight w:val="317" w:hRule="atLeast"/>
        </w:trPr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Произведена оплата товаров, выполненных работ, оказанных услуг по муниципальному контракту.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До 31 декабря 2026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Платежное поручение</w:t>
            </w:r>
          </w:p>
        </w:tc>
      </w:tr>
      <w:tr>
        <w:trPr>
          <w:trHeight w:val="126" w:hRule="atLeast"/>
        </w:trPr>
        <w:tc>
          <w:tcPr>
            <w:tcW w:w="157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bCs/>
                <w:color w:val="000000"/>
                <w:sz w:val="22"/>
                <w:szCs w:val="22"/>
              </w:rPr>
              <w:t>Задача Актуализация схемы водоснабжения и водоотведения Копейского городского округа</w:t>
            </w:r>
          </w:p>
        </w:tc>
      </w:tr>
      <w:tr>
        <w:trPr>
          <w:trHeight w:val="126" w:hRule="atLeast"/>
        </w:trPr>
        <w:tc>
          <w:tcPr>
            <w:tcW w:w="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bCs/>
                <w:sz w:val="22"/>
                <w:szCs w:val="22"/>
              </w:rPr>
              <w:t>Актуализация схемы водоснабжения и водоотведения Копейского городского округа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sz w:val="22"/>
                <w:szCs w:val="22"/>
                <w:lang w:val="en-US"/>
              </w:rPr>
              <w:t>УГХ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126" w:hRule="atLeast"/>
        </w:trPr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Закупка включена в план закупок.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До 01 апреля 2026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План закупок</w:t>
            </w:r>
          </w:p>
        </w:tc>
      </w:tr>
      <w:tr>
        <w:trPr>
          <w:trHeight w:val="126" w:hRule="atLeast"/>
        </w:trPr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Сведения о муниципальном контракте внесены в реестр контрактов, заключенных заказчиками по результатам закупок.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До 01 мая 2026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Реестр контрактов</w:t>
            </w:r>
          </w:p>
        </w:tc>
      </w:tr>
      <w:tr>
        <w:trPr>
          <w:trHeight w:val="126" w:hRule="atLeast"/>
        </w:trPr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Произведена приемка поставленных товаров, выполненных работ, оказанных услуг.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До 31 декабря 2026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Акт выполненных работ</w:t>
            </w:r>
          </w:p>
        </w:tc>
      </w:tr>
      <w:tr>
        <w:trPr>
          <w:trHeight w:val="126" w:hRule="atLeast"/>
        </w:trPr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Произведена оплата товаров, выполненных работ, оказанных услуг по муниципальному контракту.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До 31 декабря 2026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Платежное поручение</w:t>
            </w:r>
          </w:p>
        </w:tc>
      </w:tr>
    </w:tbl>
    <w:p>
      <w:pPr>
        <w:pStyle w:val="Normal"/>
        <w:spacing w:lineRule="auto" w:line="276" w:before="0" w:after="200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orient="landscape" w:w="16838" w:h="11906"/>
      <w:pgMar w:left="567" w:right="567" w:gutter="0" w:header="0" w:top="1417" w:footer="0" w:bottom="567"/>
      <w:pgNumType w:start="39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swiss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b03f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d069e7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Знак"/>
    <w:basedOn w:val="DefaultParagraphFont"/>
    <w:qFormat/>
    <w:rsid w:val="00cb03f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cb03f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cb03f9"/>
    <w:rPr>
      <w:rFonts w:ascii="Tahoma" w:hAnsi="Tahoma" w:eastAsia="Times New Roman" w:cs="Tahoma"/>
      <w:sz w:val="16"/>
      <w:szCs w:val="16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4005c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sid w:val="00d069e7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ru-RU"/>
    </w:rPr>
  </w:style>
  <w:style w:type="character" w:styleId="Style17" w:customStyle="1">
    <w:name w:val="Текст сноски Знак"/>
    <w:basedOn w:val="DefaultParagraphFont"/>
    <w:uiPriority w:val="99"/>
    <w:qFormat/>
    <w:rsid w:val="00783c86"/>
    <w:rPr>
      <w:rFonts w:eastAsia="" w:cs="Times New Roman" w:eastAsiaTheme="minorEastAsia"/>
      <w:sz w:val="20"/>
      <w:szCs w:val="20"/>
      <w:lang w:eastAsia="ru-RU"/>
    </w:rPr>
  </w:style>
  <w:style w:type="character" w:styleId="Style18" w:customStyle="1">
    <w:name w:val="Символ сноски"/>
    <w:uiPriority w:val="99"/>
    <w:unhideWhenUsed/>
    <w:qFormat/>
    <w:rsid w:val="00783c86"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Style19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20" w:customStyle="1">
    <w:name w:val="Символ нумерации"/>
    <w:qFormat/>
    <w:rPr/>
  </w:style>
  <w:style w:type="paragraph" w:styleId="Style21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link w:val="Style13"/>
    <w:rsid w:val="00cb03f9"/>
    <w:pPr>
      <w:jc w:val="both"/>
    </w:pPr>
    <w:rPr>
      <w:sz w:val="20"/>
      <w:szCs w:val="20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Style22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Style23" w:customStyle="1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rsid w:val="00cb03f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cb03f9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13140d"/>
    <w:pPr>
      <w:widowControl/>
      <w:suppressAutoHyphens w:val="true"/>
      <w:bidi w:val="0"/>
      <w:spacing w:before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6"/>
      <w:szCs w:val="26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4b58fb"/>
    <w:pPr>
      <w:spacing w:before="0" w:after="0"/>
      <w:ind w:left="720"/>
      <w:contextualSpacing/>
    </w:pPr>
    <w:rPr/>
  </w:style>
  <w:style w:type="paragraph" w:styleId="Footer">
    <w:name w:val="footer"/>
    <w:basedOn w:val="Normal"/>
    <w:link w:val="Style16"/>
    <w:uiPriority w:val="99"/>
    <w:unhideWhenUsed/>
    <w:rsid w:val="004005c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17"/>
    <w:uiPriority w:val="99"/>
    <w:unhideWhenUsed/>
    <w:rsid w:val="00783c86"/>
    <w:pPr>
      <w:spacing w:lineRule="auto" w:line="259" w:before="0" w:after="160"/>
    </w:pPr>
    <w:rPr>
      <w:rFonts w:ascii="Calibri" w:hAnsi="Calibri" w:eastAsia="" w:asciiTheme="minorHAnsi" w:eastAsiaTheme="minorEastAsia" w:hAnsiTheme="minorHAnsi"/>
      <w:sz w:val="20"/>
      <w:szCs w:val="20"/>
    </w:rPr>
  </w:style>
  <w:style w:type="paragraph" w:styleId="ConsPlusTitle" w:customStyle="1">
    <w:name w:val="ConsPlusTitle"/>
    <w:qFormat/>
    <w:rsid w:val="00ec1537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" w:cs="Calibri" w:eastAsiaTheme="minorEastAsia"/>
      <w:b/>
      <w:color w:val="auto"/>
      <w:kern w:val="0"/>
      <w:sz w:val="22"/>
      <w:szCs w:val="22"/>
      <w:lang w:eastAsia="ru-RU" w:val="ru-RU" w:bidi="ar-SA"/>
    </w:rPr>
  </w:style>
  <w:style w:type="paragraph" w:styleId="Style2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5" w:customStyle="1">
    <w:name w:val="Заголовок таблицы"/>
    <w:basedOn w:val="Style24"/>
    <w:qFormat/>
    <w:pPr>
      <w:jc w:val="center"/>
    </w:pPr>
    <w:rPr>
      <w:b/>
      <w:bCs/>
    </w:rPr>
  </w:style>
  <w:style w:type="paragraph" w:styleId="EndnoteText">
    <w:name w:val="endnote text"/>
    <w:basedOn w:val="Normal"/>
    <w:pPr>
      <w:suppressLineNumbers/>
      <w:ind w:hanging="340" w:left="340"/>
    </w:pPr>
    <w:rPr>
      <w:sz w:val="20"/>
      <w:szCs w:val="20"/>
    </w:rPr>
  </w:style>
  <w:style w:type="numbering" w:styleId="Style2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22C47-6C9C-492E-918E-DDF4387B1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6</Pages>
  <Words>1297</Words>
  <Characters>8123</Characters>
  <CharactersWithSpaces>9001</CharactersWithSpaces>
  <Paragraphs>432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2026-03-23T08:21:00Z</dcterms:created>
  <dc:creator>n.babyrina</dc:creator>
  <dc:description/>
  <dc:language>ru-RU</dc:language>
  <cp:lastModifiedBy/>
  <cp:lastPrinted>2026-01-20T15:37:00Z</cp:lastPrinted>
  <dcterms:modified xsi:type="dcterms:W3CDTF">2026-03-23T13:30:31Z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