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10772"/>
        <w:rPr/>
      </w:pPr>
      <w:bookmarkStart w:id="0" w:name="_GoBack"/>
      <w:bookmarkEnd w:id="0"/>
      <w:r>
        <w:rPr/>
        <w:t>УТВЕРЖДЕН</w:t>
      </w:r>
    </w:p>
    <w:p>
      <w:pPr>
        <w:pStyle w:val="Normal"/>
        <w:ind w:left="10772"/>
        <w:rPr/>
      </w:pPr>
      <w:r>
        <w:rPr/>
        <w:t>протоколом управляющего совета</w:t>
      </w:r>
    </w:p>
    <w:p>
      <w:pPr>
        <w:pStyle w:val="Normal"/>
        <w:ind w:left="10772"/>
        <w:rPr/>
      </w:pPr>
      <w:r>
        <w:rPr/>
        <w:t>муниципальной программы «Модернизация объектов коммунальной инфраструктуры»</w:t>
      </w:r>
    </w:p>
    <w:p>
      <w:pPr>
        <w:pStyle w:val="Normal"/>
        <w:ind w:left="10772"/>
        <w:rPr/>
      </w:pPr>
      <w:r>
        <w:rPr/>
        <w:t xml:space="preserve">от </w:t>
      </w:r>
      <w:r>
        <w:rPr>
          <w:u w:val="single"/>
        </w:rPr>
        <w:t>23.01.2026</w:t>
      </w:r>
      <w:r>
        <w:rPr>
          <w:u w:val="single"/>
        </w:rPr>
        <w:t xml:space="preserve"> № </w:t>
      </w:r>
      <w:r>
        <w:rPr>
          <w:u w:val="single"/>
        </w:rPr>
        <w:t>3</w:t>
      </w:r>
    </w:p>
    <w:p>
      <w:pPr>
        <w:pStyle w:val="Normal"/>
        <w:spacing w:before="0" w:after="0"/>
        <w:ind w:left="9498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/>
      </w:pPr>
      <w:r>
        <w:rPr/>
        <w:t>ПАСПОРТ</w:t>
      </w:r>
    </w:p>
    <w:p>
      <w:pPr>
        <w:pStyle w:val="Normal"/>
        <w:spacing w:before="0" w:after="0"/>
        <w:contextualSpacing/>
        <w:jc w:val="center"/>
        <w:rPr/>
      </w:pPr>
      <w:r>
        <w:rPr/>
        <w:t>комплекса процессных мероприятий</w:t>
      </w:r>
    </w:p>
    <w:p>
      <w:pPr>
        <w:pStyle w:val="Normal"/>
        <w:shd w:val="clear" w:color="auto" w:fill="FFFFFF"/>
        <w:jc w:val="center"/>
        <w:rPr/>
      </w:pPr>
      <w:r>
        <w:rPr/>
        <w:t>«Газоснабжение»</w:t>
      </w:r>
    </w:p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ListParagraph"/>
        <w:numPr>
          <w:ilvl w:val="0"/>
          <w:numId w:val="1"/>
        </w:numPr>
        <w:jc w:val="center"/>
        <w:rPr/>
      </w:pPr>
      <w:r>
        <w:rPr/>
        <w:t>Основные положения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522"/>
        <w:gridCol w:w="8181"/>
      </w:tblGrid>
      <w:tr>
        <w:trPr>
          <w:trHeight w:val="351" w:hRule="atLeast"/>
          <w:cantSplit w:val="true"/>
        </w:trPr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 комплекса процессных мероприятий</w:t>
            </w:r>
          </w:p>
        </w:tc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Копейского городского округа, управление городского хозяйства, (далее -УГХ)</w:t>
            </w:r>
          </w:p>
        </w:tc>
      </w:tr>
      <w:tr>
        <w:trPr>
          <w:trHeight w:val="286" w:hRule="atLeast"/>
          <w:cantSplit w:val="true"/>
        </w:trPr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главного распорядителя бюджетных средств</w:t>
            </w:r>
          </w:p>
        </w:tc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Копейского городского округа</w:t>
            </w:r>
          </w:p>
        </w:tc>
      </w:tr>
      <w:tr>
        <w:trPr>
          <w:trHeight w:val="275" w:hRule="atLeast"/>
          <w:cantSplit w:val="true"/>
        </w:trPr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Связь с муниципальной программой и подпрограммой (при наличии)</w:t>
            </w:r>
          </w:p>
        </w:tc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«Модернизация объектов коммунальной инфраструктуры»</w:t>
            </w:r>
          </w:p>
        </w:tc>
      </w:tr>
    </w:tbl>
    <w:p>
      <w:pPr>
        <w:pStyle w:val="ListParagraph"/>
        <w:spacing w:lineRule="atLeast" w:line="240"/>
        <w:jc w:val="center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tLeast" w:line="240"/>
        <w:jc w:val="center"/>
        <w:rPr/>
      </w:pPr>
      <w:r>
        <w:rPr/>
        <w:t>Показатели комплекса процессных мероприятий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70"/>
        <w:gridCol w:w="4001"/>
        <w:gridCol w:w="1329"/>
        <w:gridCol w:w="851"/>
        <w:gridCol w:w="1286"/>
        <w:gridCol w:w="1016"/>
        <w:gridCol w:w="1170"/>
        <w:gridCol w:w="1366"/>
        <w:gridCol w:w="1178"/>
        <w:gridCol w:w="1121"/>
        <w:gridCol w:w="1714"/>
      </w:tblGrid>
      <w:tr>
        <w:trPr>
          <w:trHeight w:val="305" w:hRule="atLeast"/>
        </w:trPr>
        <w:tc>
          <w:tcPr>
            <w:tcW w:w="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>п</w:t>
            </w:r>
          </w:p>
        </w:tc>
        <w:tc>
          <w:tcPr>
            <w:tcW w:w="4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1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за достижение показателя</w:t>
            </w:r>
          </w:p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812" w:hRule="atLeast"/>
        </w:trPr>
        <w:tc>
          <w:tcPr>
            <w:tcW w:w="6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2028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7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58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>
        <w:trPr>
          <w:trHeight w:val="258" w:hRule="atLeast"/>
        </w:trPr>
        <w:tc>
          <w:tcPr>
            <w:tcW w:w="157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13" w:after="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 Повышение надежности и эффективности эксплуатации системы газоснабжения</w:t>
            </w:r>
          </w:p>
        </w:tc>
      </w:tr>
      <w:tr>
        <w:trPr>
          <w:trHeight w:val="397" w:hRule="atLeast"/>
        </w:trPr>
        <w:tc>
          <w:tcPr>
            <w:tcW w:w="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отремонтированных объектов централизованной системы газоснабжения</w:t>
            </w:r>
          </w:p>
        </w:tc>
        <w:tc>
          <w:tcPr>
            <w:tcW w:w="1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</w:tr>
      <w:tr>
        <w:trPr>
          <w:trHeight w:val="258" w:hRule="atLeast"/>
        </w:trPr>
        <w:tc>
          <w:tcPr>
            <w:tcW w:w="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объектов, отключенных от газа</w:t>
            </w:r>
          </w:p>
        </w:tc>
        <w:tc>
          <w:tcPr>
            <w:tcW w:w="1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</w:tr>
      <w:tr>
        <w:trPr>
          <w:trHeight w:val="258" w:hRule="atLeast"/>
        </w:trPr>
        <w:tc>
          <w:tcPr>
            <w:tcW w:w="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вынесенных муниципальных сетей с территорий частных земельных участков</w:t>
            </w:r>
          </w:p>
        </w:tc>
        <w:tc>
          <w:tcPr>
            <w:tcW w:w="1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</w:tr>
      <w:tr>
        <w:trPr>
          <w:trHeight w:val="258" w:hRule="atLeast"/>
        </w:trPr>
        <w:tc>
          <w:tcPr>
            <w:tcW w:w="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актуализированной схемы газоснабжения</w:t>
            </w:r>
          </w:p>
        </w:tc>
        <w:tc>
          <w:tcPr>
            <w:tcW w:w="1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 — 1, нет -0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</w:tr>
    </w:tbl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  <w:t xml:space="preserve">3. Мероприятия (результаты) комплекса процессных мероприятий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532"/>
        <w:gridCol w:w="2478"/>
        <w:gridCol w:w="1638"/>
        <w:gridCol w:w="2357"/>
        <w:gridCol w:w="1036"/>
        <w:gridCol w:w="994"/>
        <w:gridCol w:w="1078"/>
        <w:gridCol w:w="882"/>
        <w:gridCol w:w="1140"/>
        <w:gridCol w:w="1236"/>
        <w:gridCol w:w="1137"/>
        <w:gridCol w:w="1195"/>
      </w:tblGrid>
      <w:tr>
        <w:trPr>
          <w:trHeight w:val="524" w:hRule="atLeast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1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 w:right="13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Характеристика</w:t>
            </w:r>
          </w:p>
        </w:tc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Единицы измерения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66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показателя по годам</w:t>
            </w:r>
          </w:p>
        </w:tc>
      </w:tr>
      <w:tr>
        <w:trPr>
          <w:trHeight w:val="390" w:hRule="atLeast"/>
        </w:trPr>
        <w:tc>
          <w:tcPr>
            <w:tcW w:w="5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</w:tr>
      <w:tr>
        <w:trPr>
          <w:trHeight w:val="220" w:hRule="atLeast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>
        <w:trPr>
          <w:trHeight w:val="339" w:hRule="atLeast"/>
        </w:trPr>
        <w:tc>
          <w:tcPr>
            <w:tcW w:w="133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 Повышение надежности и эффективности эксплуатации системы газоснабжения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79" w:hRule="atLeast"/>
        </w:trPr>
        <w:tc>
          <w:tcPr>
            <w:tcW w:w="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 Капитальный ремонт газовых сетей городского округа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установленных опор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179" w:hRule="atLeast"/>
        </w:trPr>
        <w:tc>
          <w:tcPr>
            <w:tcW w:w="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Отключение ветхо-аварийного жилья от газа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объектов, отключенных от газа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179" w:hRule="atLeast"/>
        </w:trPr>
        <w:tc>
          <w:tcPr>
            <w:tcW w:w="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Вынос муниципальной газовой  сети  с кадастровым номером 74:30:0803005:805, проходящей по частному земельному участку с кадастровым номером 74:30:0803005:806 (ул. Тенистая, 28)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вынесенных муниципальных сетей с территорий частных земельных участков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359" w:hRule="atLeast"/>
        </w:trPr>
        <w:tc>
          <w:tcPr>
            <w:tcW w:w="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Актуализация схемы газоснабжения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товаров, работ, услу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актуализированной схемы газоснабжения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(да-1, нет-0)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>
      <w:pPr>
        <w:pStyle w:val="Normal"/>
        <w:spacing w:lineRule="auto" w:line="276" w:before="0" w:after="200"/>
        <w:contextualSpacing/>
        <w:rPr>
          <w:sz w:val="22"/>
          <w:szCs w:val="22"/>
        </w:rPr>
      </w:pPr>
      <w:r>
        <w:rPr>
          <w:sz w:val="22"/>
          <w:szCs w:val="22"/>
        </w:rPr>
        <w:t>* Перечень объектов указан в Приложении</w:t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  <w:t>4. Финансовое обеспечение комплекса процессных мероприятий</w:t>
      </w:r>
    </w:p>
    <w:tbl>
      <w:tblPr>
        <w:tblW w:w="5000" w:type="pct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433"/>
        <w:gridCol w:w="4650"/>
        <w:gridCol w:w="2057"/>
        <w:gridCol w:w="1126"/>
        <w:gridCol w:w="1140"/>
        <w:gridCol w:w="1140"/>
        <w:gridCol w:w="1140"/>
        <w:gridCol w:w="1126"/>
        <w:gridCol w:w="1245"/>
        <w:gridCol w:w="1645"/>
      </w:tblGrid>
      <w:tr>
        <w:trPr>
          <w:trHeight w:val="303" w:hRule="atLeast"/>
        </w:trPr>
        <w:tc>
          <w:tcPr>
            <w:tcW w:w="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4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2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85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>
        <w:trPr>
          <w:trHeight w:val="317" w:hRule="atLeast"/>
        </w:trPr>
        <w:tc>
          <w:tcPr>
            <w:tcW w:w="43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6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</w:tr>
      <w:tr>
        <w:trPr>
          <w:trHeight w:val="143" w:hRule="atLeast"/>
        </w:trPr>
        <w:tc>
          <w:tcPr>
            <w:tcW w:w="43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>
        <w:trPr>
          <w:trHeight w:val="143" w:hRule="atLeast"/>
        </w:trPr>
        <w:tc>
          <w:tcPr>
            <w:tcW w:w="1570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 Повышение надежности и эффективности эксплуатации системы газоснабжения</w:t>
            </w:r>
          </w:p>
        </w:tc>
      </w:tr>
      <w:tr>
        <w:trPr>
          <w:trHeight w:val="873" w:hRule="atLeast"/>
        </w:trPr>
        <w:tc>
          <w:tcPr>
            <w:tcW w:w="433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Капитальный ремонт газовых сетей городского округа</w:t>
            </w:r>
          </w:p>
        </w:tc>
        <w:tc>
          <w:tcPr>
            <w:tcW w:w="205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«Городская служба заказчика» (далее — МУ «ГСЗ»)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93" w:hRule="atLeast"/>
        </w:trPr>
        <w:tc>
          <w:tcPr>
            <w:tcW w:w="43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4500,00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4500,00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4500,00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13 500,00</w:t>
            </w:r>
          </w:p>
        </w:tc>
      </w:tr>
      <w:tr>
        <w:trPr>
          <w:trHeight w:val="193" w:hRule="atLeast"/>
        </w:trPr>
        <w:tc>
          <w:tcPr>
            <w:tcW w:w="433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Отключение ветхо-аварийного жилья от газа</w:t>
            </w:r>
          </w:p>
        </w:tc>
        <w:tc>
          <w:tcPr>
            <w:tcW w:w="205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«ГСЗ»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93" w:hRule="atLeast"/>
        </w:trPr>
        <w:tc>
          <w:tcPr>
            <w:tcW w:w="43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3000,00</w:t>
            </w:r>
          </w:p>
        </w:tc>
      </w:tr>
      <w:tr>
        <w:trPr>
          <w:trHeight w:val="193" w:hRule="atLeast"/>
        </w:trPr>
        <w:tc>
          <w:tcPr>
            <w:tcW w:w="433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Вынос муниципальной газовой  сети  с кадастровым номером 74:30:0803005:805, проходящей по частному земельному участку с кадастровым номером 74:30:0803005:806 </w:t>
              <w:br/>
              <w:t>(ул. Тенистая, 28)</w:t>
            </w:r>
          </w:p>
        </w:tc>
        <w:tc>
          <w:tcPr>
            <w:tcW w:w="205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УГХ,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«ГСЗ»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93" w:hRule="atLeast"/>
        </w:trPr>
        <w:tc>
          <w:tcPr>
            <w:tcW w:w="43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208,84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208,84</w:t>
            </w:r>
          </w:p>
        </w:tc>
      </w:tr>
      <w:tr>
        <w:trPr>
          <w:trHeight w:val="193" w:hRule="atLeast"/>
        </w:trPr>
        <w:tc>
          <w:tcPr>
            <w:tcW w:w="433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Актуализация схемы газоснабжения</w:t>
            </w:r>
          </w:p>
        </w:tc>
        <w:tc>
          <w:tcPr>
            <w:tcW w:w="205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УГХ,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«ГСЗ»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93" w:hRule="atLeast"/>
        </w:trPr>
        <w:tc>
          <w:tcPr>
            <w:tcW w:w="43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1500,00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1500,00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1500,00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4500,00</w:t>
            </w:r>
          </w:p>
        </w:tc>
      </w:tr>
      <w:tr>
        <w:trPr>
          <w:trHeight w:val="193" w:hRule="atLeast"/>
        </w:trPr>
        <w:tc>
          <w:tcPr>
            <w:tcW w:w="50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на реализацию комплекса процессных мероприятий, в т.ч.</w:t>
            </w:r>
          </w:p>
        </w:tc>
        <w:tc>
          <w:tcPr>
            <w:tcW w:w="205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208,84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7000,00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7000,00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7000,00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=C13+D13+E13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14208,84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>
        <w:trPr>
          <w:trHeight w:val="193" w:hRule="atLeast"/>
        </w:trPr>
        <w:tc>
          <w:tcPr>
            <w:tcW w:w="50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208,84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=E6+E8+E12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7000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=F6+F8+F12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7000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7000,00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=C14+D14+E14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14208,84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>
      <w:pPr>
        <w:pStyle w:val="Normal"/>
        <w:spacing w:lineRule="auto" w:line="276"/>
        <w:ind w:left="360"/>
        <w:jc w:val="center"/>
        <w:rPr/>
      </w:pPr>
      <w:r>
        <w:rPr/>
      </w:r>
    </w:p>
    <w:p>
      <w:pPr>
        <w:pStyle w:val="Normal"/>
        <w:spacing w:lineRule="auto" w:line="276"/>
        <w:ind w:left="360"/>
        <w:jc w:val="center"/>
        <w:rPr/>
      </w:pPr>
      <w:r>
        <w:rPr/>
        <w:t>5. План реализации комплекса процессных мероприятий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708"/>
        <w:gridCol w:w="7918"/>
        <w:gridCol w:w="2437"/>
        <w:gridCol w:w="2376"/>
        <w:gridCol w:w="2265"/>
      </w:tblGrid>
      <w:tr>
        <w:trPr>
          <w:trHeight w:val="874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7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Задача, мероприятие (результат) /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контрольная точка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наступления контрольной точки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подтверждающего документа</w:t>
            </w:r>
          </w:p>
        </w:tc>
      </w:tr>
      <w:tr>
        <w:trPr>
          <w:trHeight w:val="273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>
        <w:trPr>
          <w:trHeight w:val="173" w:hRule="atLeast"/>
        </w:trPr>
        <w:tc>
          <w:tcPr>
            <w:tcW w:w="157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 Повышение надежности и эффективности эксплуатации системы газоснабжения</w:t>
            </w:r>
          </w:p>
        </w:tc>
      </w:tr>
      <w:tr>
        <w:trPr>
          <w:trHeight w:val="164" w:hRule="atLeast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Капитальный ремонт газовых сетей городского округа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«ГСЗ»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67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1. Закупка включена в план закупок.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01 апреля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 закупок</w:t>
            </w:r>
          </w:p>
        </w:tc>
      </w:tr>
      <w:tr>
        <w:trPr>
          <w:trHeight w:val="258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01 мая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Реестр контрактов</w:t>
            </w:r>
          </w:p>
        </w:tc>
      </w:tr>
      <w:tr>
        <w:trPr>
          <w:trHeight w:val="258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3. Произведена приемка поставленных товаров, выполненных работ, оказанных услуг.</w:t>
            </w:r>
          </w:p>
        </w:tc>
        <w:tc>
          <w:tcPr>
            <w:tcW w:w="2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31 декабря</w:t>
            </w:r>
          </w:p>
        </w:tc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 выполненных работ</w:t>
            </w:r>
          </w:p>
        </w:tc>
      </w:tr>
      <w:tr>
        <w:trPr>
          <w:trHeight w:val="258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31 декабря</w:t>
            </w:r>
          </w:p>
        </w:tc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Платежное поручение</w:t>
            </w:r>
          </w:p>
        </w:tc>
      </w:tr>
      <w:tr>
        <w:trPr>
          <w:trHeight w:val="182" w:hRule="atLeast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Отключение ветхо-аварийного жилья от газа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«ГСЗ»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56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1. Закупка включена в план закупок.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01 апреля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 закупок</w:t>
            </w:r>
          </w:p>
        </w:tc>
      </w:tr>
      <w:tr>
        <w:trPr>
          <w:trHeight w:val="317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01 мая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Реестр контрактов</w:t>
            </w:r>
          </w:p>
        </w:tc>
      </w:tr>
      <w:tr>
        <w:trPr>
          <w:trHeight w:val="317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3. Произведена приемка поставленных товаров, выполненных работ, оказанных услуг.</w:t>
            </w:r>
          </w:p>
        </w:tc>
        <w:tc>
          <w:tcPr>
            <w:tcW w:w="2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31 декабря</w:t>
            </w:r>
          </w:p>
        </w:tc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 выполненных работ</w:t>
            </w:r>
          </w:p>
        </w:tc>
      </w:tr>
      <w:tr>
        <w:trPr>
          <w:trHeight w:val="317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31 декабря</w:t>
            </w:r>
          </w:p>
        </w:tc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Платежное поручение</w:t>
            </w:r>
          </w:p>
        </w:tc>
      </w:tr>
      <w:tr>
        <w:trPr>
          <w:trHeight w:val="126" w:hRule="atLeast"/>
        </w:trPr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Актуализация схемы газоснабжения</w:t>
            </w:r>
          </w:p>
        </w:tc>
        <w:tc>
          <w:tcPr>
            <w:tcW w:w="2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26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1. Закупка включена в план закупок.</w:t>
            </w:r>
          </w:p>
        </w:tc>
        <w:tc>
          <w:tcPr>
            <w:tcW w:w="2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01 апреля</w:t>
            </w:r>
          </w:p>
        </w:tc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 закупок</w:t>
            </w:r>
          </w:p>
        </w:tc>
      </w:tr>
      <w:tr>
        <w:trPr>
          <w:trHeight w:val="126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2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01 мая</w:t>
            </w:r>
          </w:p>
        </w:tc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Реестр контрактов</w:t>
            </w:r>
          </w:p>
        </w:tc>
      </w:tr>
      <w:tr>
        <w:trPr>
          <w:trHeight w:val="126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3. Произведена приемка поставленных товаров, выполненных работ, оказанных услуг.</w:t>
            </w:r>
          </w:p>
        </w:tc>
        <w:tc>
          <w:tcPr>
            <w:tcW w:w="2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31 декабря</w:t>
            </w:r>
          </w:p>
        </w:tc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 выполненных работ</w:t>
            </w:r>
          </w:p>
        </w:tc>
      </w:tr>
      <w:tr>
        <w:trPr>
          <w:trHeight w:val="126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31 декабря</w:t>
            </w:r>
          </w:p>
        </w:tc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Платежное поручение</w:t>
            </w:r>
          </w:p>
        </w:tc>
      </w:tr>
    </w:tbl>
    <w:p>
      <w:pPr>
        <w:pStyle w:val="Normal"/>
        <w:spacing w:lineRule="auto" w:line="276" w:before="0" w:after="200"/>
        <w:contextualSpacing/>
        <w:rPr/>
      </w:pPr>
      <w:r>
        <w:rPr/>
      </w:r>
    </w:p>
    <w:p>
      <w:pPr>
        <w:pStyle w:val="Normal"/>
        <w:spacing w:lineRule="auto" w:line="276" w:before="0" w:after="200"/>
        <w:contextualSpacing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orient="landscape" w:w="16838" w:h="11906"/>
      <w:pgMar w:left="567" w:right="567" w:gutter="0" w:header="0" w:top="1701" w:footer="0" w:bottom="567"/>
      <w:pgNumType w:start="39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b03f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d069e7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qFormat/>
    <w:rsid w:val="00cb03f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cb03f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cb03f9"/>
    <w:rPr>
      <w:rFonts w:ascii="Tahoma" w:hAnsi="Tahoma" w:eastAsia="Times New Roman" w:cs="Tahoma"/>
      <w:sz w:val="16"/>
      <w:szCs w:val="16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4005c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d069e7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Style17" w:customStyle="1">
    <w:name w:val="Текст сноски Знак"/>
    <w:basedOn w:val="DefaultParagraphFont"/>
    <w:uiPriority w:val="99"/>
    <w:qFormat/>
    <w:rsid w:val="00783c86"/>
    <w:rPr>
      <w:rFonts w:eastAsia="" w:cs="Times New Roman" w:eastAsiaTheme="minorEastAsia"/>
      <w:sz w:val="20"/>
      <w:szCs w:val="20"/>
      <w:lang w:eastAsia="ru-RU"/>
    </w:rPr>
  </w:style>
  <w:style w:type="character" w:styleId="Style18" w:customStyle="1">
    <w:name w:val="Символ сноски"/>
    <w:uiPriority w:val="99"/>
    <w:unhideWhenUsed/>
    <w:qFormat/>
    <w:rsid w:val="00783c86"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Style19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20" w:customStyle="1">
    <w:name w:val="Символ нумерации"/>
    <w:qFormat/>
    <w:rPr/>
  </w:style>
  <w:style w:type="paragraph" w:styleId="Style21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link w:val="Style13"/>
    <w:rsid w:val="00cb03f9"/>
    <w:pPr>
      <w:jc w:val="both"/>
    </w:pPr>
    <w:rPr>
      <w:sz w:val="20"/>
      <w:szCs w:val="20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Style23" w:customStyle="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cb03f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cb03f9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13140d"/>
    <w:pPr>
      <w:widowControl/>
      <w:suppressAutoHyphens w:val="true"/>
      <w:bidi w:val="0"/>
      <w:spacing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6"/>
      <w:szCs w:val="26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4b58fb"/>
    <w:pPr>
      <w:spacing w:before="0" w:after="0"/>
      <w:ind w:left="720"/>
      <w:contextualSpacing/>
    </w:pPr>
    <w:rPr/>
  </w:style>
  <w:style w:type="paragraph" w:styleId="Footer">
    <w:name w:val="footer"/>
    <w:basedOn w:val="Normal"/>
    <w:link w:val="Style16"/>
    <w:uiPriority w:val="99"/>
    <w:unhideWhenUsed/>
    <w:rsid w:val="004005c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7"/>
    <w:uiPriority w:val="99"/>
    <w:unhideWhenUsed/>
    <w:rsid w:val="00783c86"/>
    <w:pPr>
      <w:spacing w:lineRule="auto" w:line="259" w:before="0" w:after="160"/>
    </w:pPr>
    <w:rPr>
      <w:rFonts w:ascii="Calibri" w:hAnsi="Calibri" w:eastAsia="" w:asciiTheme="minorHAnsi" w:eastAsiaTheme="minorEastAsia" w:hAnsiTheme="minorHAnsi"/>
      <w:sz w:val="20"/>
      <w:szCs w:val="20"/>
    </w:rPr>
  </w:style>
  <w:style w:type="paragraph" w:styleId="ConsPlusTitle" w:customStyle="1">
    <w:name w:val="ConsPlusTitle"/>
    <w:qFormat/>
    <w:rsid w:val="00ec1537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" w:cs="Calibri" w:eastAsiaTheme="minorEastAsia"/>
      <w:b/>
      <w:color w:val="auto"/>
      <w:kern w:val="0"/>
      <w:sz w:val="22"/>
      <w:szCs w:val="22"/>
      <w:lang w:eastAsia="ru-RU" w:val="ru-RU" w:bidi="ar-SA"/>
    </w:rPr>
  </w:style>
  <w:style w:type="paragraph" w:styleId="Style2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EndnoteText">
    <w:name w:val="endnote text"/>
    <w:basedOn w:val="Normal"/>
    <w:pPr>
      <w:suppressLineNumbers/>
      <w:ind w:hanging="340" w:left="340"/>
    </w:pPr>
    <w:rPr>
      <w:sz w:val="20"/>
      <w:szCs w:val="20"/>
    </w:rPr>
  </w:style>
  <w:style w:type="numbering" w:styleId="Style2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7ECD7-A32A-4C4C-BD2E-908876B34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4</Pages>
  <Words>743</Words>
  <Characters>4636</Characters>
  <CharactersWithSpaces>5083</CharactersWithSpaces>
  <Paragraphs>302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2026-03-23T08:24:00Z</dcterms:created>
  <dc:creator>n.babyrina</dc:creator>
  <dc:description/>
  <dc:language>ru-RU</dc:language>
  <cp:lastModifiedBy/>
  <cp:lastPrinted>2026-01-22T14:54:00Z</cp:lastPrinted>
  <dcterms:modified xsi:type="dcterms:W3CDTF">2026-03-23T13:29:08Z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