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78" w:rsidRDefault="008E6ABF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bookmarkStart w:id="0" w:name="_GoBack"/>
      <w:bookmarkEnd w:id="0"/>
      <w:r>
        <w:t>УТВЕРЖДЕН</w:t>
      </w:r>
    </w:p>
    <w:p w:rsidR="00134D78" w:rsidRDefault="008E6ABF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протоколом управляющего совета муниципальной программы</w:t>
      </w:r>
    </w:p>
    <w:p w:rsidR="00134D78" w:rsidRDefault="008E6ABF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дорожного хозяйства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</w:t>
      </w:r>
    </w:p>
    <w:p w:rsidR="00134D78" w:rsidRDefault="008E6ABF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09.12.2025 № 4</w:t>
      </w:r>
    </w:p>
    <w:p w:rsidR="00134D78" w:rsidRDefault="00134D78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</w:p>
    <w:p w:rsidR="00134D78" w:rsidRDefault="008E6ABF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134D78" w:rsidRDefault="008E6AB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 w:rsidR="00134D78" w:rsidRDefault="008E6ABF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>
        <w:t xml:space="preserve">Капитальный ремонт, ремонт и содержание автомобильных дорог общего </w:t>
      </w:r>
      <w:r>
        <w:t>пользования местного значения</w:t>
      </w:r>
      <w:r>
        <w:rPr>
          <w:color w:val="000000" w:themeColor="text1"/>
          <w:sz w:val="28"/>
          <w:szCs w:val="28"/>
        </w:rPr>
        <w:t>»</w:t>
      </w:r>
    </w:p>
    <w:p w:rsidR="00134D78" w:rsidRDefault="00134D78">
      <w:pPr>
        <w:contextualSpacing/>
        <w:rPr>
          <w:sz w:val="28"/>
          <w:szCs w:val="28"/>
        </w:rPr>
      </w:pPr>
    </w:p>
    <w:p w:rsidR="00134D78" w:rsidRDefault="008E6ABF">
      <w:pPr>
        <w:pStyle w:val="afb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tbl>
      <w:tblPr>
        <w:tblW w:w="4900" w:type="pct"/>
        <w:tblInd w:w="79" w:type="dxa"/>
        <w:tblLayout w:type="fixed"/>
        <w:tblLook w:val="0000" w:firstRow="0" w:lastRow="0" w:firstColumn="0" w:lastColumn="0" w:noHBand="0" w:noVBand="0"/>
      </w:tblPr>
      <w:tblGrid>
        <w:gridCol w:w="6487"/>
        <w:gridCol w:w="8003"/>
      </w:tblGrid>
      <w:tr w:rsidR="00134D78">
        <w:trPr>
          <w:cantSplit/>
          <w:trHeight w:val="341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contextualSpacing/>
            </w:pPr>
            <w:r>
              <w:t>Ответственный исполнитель комплекса процессных мероприятий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line="240" w:lineRule="atLeast"/>
              <w:contextualSpacing/>
            </w:pPr>
            <w:r>
              <w:t>Начальник управления городского хозяйства администрации КГО</w:t>
            </w:r>
          </w:p>
        </w:tc>
      </w:tr>
      <w:tr w:rsidR="00134D78">
        <w:trPr>
          <w:cantSplit/>
          <w:trHeight w:val="491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r>
              <w:t>Наименование главного распорядителя бюджетных средств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r>
              <w:t xml:space="preserve">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</w:t>
            </w:r>
            <w:r>
              <w:t>городского округа</w:t>
            </w:r>
          </w:p>
        </w:tc>
      </w:tr>
      <w:tr w:rsidR="00134D78">
        <w:trPr>
          <w:cantSplit/>
          <w:trHeight w:val="565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78" w:rsidRDefault="008E6ABF">
            <w:pPr>
              <w:spacing w:line="240" w:lineRule="atLeast"/>
              <w:contextualSpacing/>
              <w:rPr>
                <w:highlight w:val="yellow"/>
              </w:rPr>
            </w:pPr>
            <w:r>
              <w:t>Связь с муниципальной программой (при наличии)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78" w:rsidRDefault="008E6ABF">
            <w:r>
              <w:t xml:space="preserve">«Развитие дорожного хозяйства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округа»</w:t>
            </w:r>
          </w:p>
        </w:tc>
      </w:tr>
    </w:tbl>
    <w:p w:rsidR="00134D78" w:rsidRDefault="00134D78">
      <w:pPr>
        <w:contextualSpacing/>
        <w:jc w:val="center"/>
      </w:pPr>
    </w:p>
    <w:p w:rsidR="00134D78" w:rsidRDefault="008E6ABF">
      <w:pPr>
        <w:pStyle w:val="afb"/>
        <w:numPr>
          <w:ilvl w:val="0"/>
          <w:numId w:val="1"/>
        </w:num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комплекса процессных мероприятий</w:t>
      </w:r>
    </w:p>
    <w:tbl>
      <w:tblPr>
        <w:tblW w:w="14998" w:type="dxa"/>
        <w:jc w:val="right"/>
        <w:tblLayout w:type="fixed"/>
        <w:tblLook w:val="0000" w:firstRow="0" w:lastRow="0" w:firstColumn="0" w:lastColumn="0" w:noHBand="0" w:noVBand="0"/>
      </w:tblPr>
      <w:tblGrid>
        <w:gridCol w:w="659"/>
        <w:gridCol w:w="2722"/>
        <w:gridCol w:w="1694"/>
        <w:gridCol w:w="1773"/>
        <w:gridCol w:w="1060"/>
        <w:gridCol w:w="1023"/>
        <w:gridCol w:w="1080"/>
        <w:gridCol w:w="1034"/>
        <w:gridCol w:w="1133"/>
        <w:gridCol w:w="1086"/>
        <w:gridCol w:w="1734"/>
      </w:tblGrid>
      <w:tr w:rsidR="00134D78">
        <w:trPr>
          <w:trHeight w:val="305"/>
          <w:tblHeader/>
          <w:jc w:val="right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Базовое значение за год </w:t>
            </w:r>
            <w:r>
              <w:rPr>
                <w:sz w:val="22"/>
                <w:szCs w:val="22"/>
              </w:rPr>
              <w:t>предшествующий году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разработки проекта муниципальной программы</w:t>
            </w:r>
          </w:p>
        </w:tc>
        <w:tc>
          <w:tcPr>
            <w:tcW w:w="64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достижение показателя</w:t>
            </w:r>
          </w:p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</w:tr>
      <w:tr w:rsidR="00134D78">
        <w:trPr>
          <w:trHeight w:val="1960"/>
          <w:tblHeader/>
          <w:jc w:val="right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</w:tr>
      <w:tr w:rsidR="00134D78">
        <w:trPr>
          <w:trHeight w:val="258"/>
          <w:tblHeader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134D78">
        <w:trPr>
          <w:trHeight w:val="555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Цель: обеспечение безопасного сообщения по автомобильным </w:t>
            </w:r>
            <w:r>
              <w:rPr>
                <w:color w:val="000000" w:themeColor="text1"/>
                <w:sz w:val="24"/>
                <w:szCs w:val="24"/>
              </w:rPr>
              <w:t>дорогам общего пользования местного значения и совершенствование улично-дорожной сети округа, 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134D78">
        <w:trPr>
          <w:trHeight w:val="555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4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Задача: обеспечение сохранности автомобиль</w:t>
            </w:r>
            <w:r>
              <w:rPr>
                <w:color w:val="000000" w:themeColor="text1"/>
                <w:sz w:val="24"/>
                <w:szCs w:val="24"/>
              </w:rPr>
              <w:t>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повышение уровня правового сознания граждан в области обеспечения безопасности до</w:t>
            </w:r>
            <w:r>
              <w:rPr>
                <w:color w:val="000000" w:themeColor="text1"/>
                <w:sz w:val="24"/>
                <w:szCs w:val="24"/>
              </w:rPr>
              <w:t>рожного движения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proofErr w:type="gramStart"/>
            <w:r>
              <w:rPr>
                <w:color w:val="000000" w:themeColor="text1"/>
              </w:rPr>
              <w:t>Общая</w:t>
            </w:r>
            <w:proofErr w:type="gramEnd"/>
            <w:r>
              <w:rPr>
                <w:color w:val="000000" w:themeColor="text1"/>
              </w:rPr>
              <w:t xml:space="preserve"> протяжен-</w:t>
            </w:r>
            <w:proofErr w:type="spellStart"/>
            <w:r>
              <w:rPr>
                <w:color w:val="000000" w:themeColor="text1"/>
              </w:rPr>
              <w:t>ность</w:t>
            </w:r>
            <w:proofErr w:type="spellEnd"/>
            <w:r>
              <w:rPr>
                <w:color w:val="000000" w:themeColor="text1"/>
              </w:rPr>
              <w:t xml:space="preserve"> автомобильных дорог общего </w:t>
            </w:r>
            <w:proofErr w:type="spellStart"/>
            <w:r>
              <w:rPr>
                <w:color w:val="000000" w:themeColor="text1"/>
              </w:rPr>
              <w:t>поль-зования</w:t>
            </w:r>
            <w:proofErr w:type="spellEnd"/>
            <w:r>
              <w:rPr>
                <w:color w:val="000000" w:themeColor="text1"/>
              </w:rPr>
              <w:t xml:space="preserve"> местного </w:t>
            </w:r>
            <w:proofErr w:type="spellStart"/>
            <w:r>
              <w:rPr>
                <w:color w:val="000000" w:themeColor="text1"/>
              </w:rPr>
              <w:t>зна-чения</w:t>
            </w:r>
            <w:proofErr w:type="spellEnd"/>
            <w:r>
              <w:rPr>
                <w:color w:val="000000" w:themeColor="text1"/>
              </w:rPr>
              <w:t xml:space="preserve"> с твердым покрытием, </w:t>
            </w:r>
            <w:proofErr w:type="spellStart"/>
            <w:r>
              <w:rPr>
                <w:color w:val="000000" w:themeColor="text1"/>
              </w:rPr>
              <w:t>отремон</w:t>
            </w:r>
            <w:proofErr w:type="spellEnd"/>
            <w:r>
              <w:rPr>
                <w:color w:val="000000" w:themeColor="text1"/>
              </w:rPr>
              <w:t>-тированная за год и соответствующая нор-</w:t>
            </w:r>
            <w:proofErr w:type="spellStart"/>
            <w:r>
              <w:rPr>
                <w:color w:val="000000" w:themeColor="text1"/>
              </w:rPr>
              <w:t>мативным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требова-ниям</w:t>
            </w:r>
            <w:proofErr w:type="spellEnd"/>
            <w:r>
              <w:rPr>
                <w:color w:val="000000" w:themeColor="text1"/>
              </w:rPr>
              <w:t xml:space="preserve">  транспорт-но-эксплуатационным  показателям, по </w:t>
            </w:r>
            <w:proofErr w:type="spellStart"/>
            <w:r>
              <w:rPr>
                <w:color w:val="000000" w:themeColor="text1"/>
              </w:rPr>
              <w:t>сос-тоянию</w:t>
            </w:r>
            <w:proofErr w:type="spellEnd"/>
            <w:r>
              <w:rPr>
                <w:color w:val="000000" w:themeColor="text1"/>
              </w:rPr>
              <w:t xml:space="preserve"> на</w:t>
            </w:r>
            <w:r>
              <w:rPr>
                <w:color w:val="000000" w:themeColor="text1"/>
              </w:rPr>
              <w:t xml:space="preserve"> 31 декабря отчетного года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0,99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0,48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ind w:right="86"/>
              <w:jc w:val="both"/>
            </w:pPr>
            <w:r>
              <w:rPr>
                <w:color w:val="000000" w:themeColor="text1"/>
              </w:rPr>
              <w:t xml:space="preserve">Площадь </w:t>
            </w:r>
            <w:proofErr w:type="spellStart"/>
            <w:proofErr w:type="gramStart"/>
            <w:r>
              <w:rPr>
                <w:color w:val="000000" w:themeColor="text1"/>
              </w:rPr>
              <w:t>отремонти-рованных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грунтовых  автомобильных дорог общего пользования местного значения, соответствующая нор-</w:t>
            </w:r>
            <w:proofErr w:type="spellStart"/>
            <w:r>
              <w:rPr>
                <w:color w:val="000000" w:themeColor="text1"/>
              </w:rPr>
              <w:t>мативным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требова-ниям</w:t>
            </w:r>
            <w:proofErr w:type="spellEnd"/>
            <w:r>
              <w:rPr>
                <w:color w:val="000000" w:themeColor="text1"/>
              </w:rPr>
              <w:t xml:space="preserve"> к транспортно-</w:t>
            </w:r>
            <w:r>
              <w:rPr>
                <w:color w:val="000000" w:themeColor="text1"/>
              </w:rPr>
              <w:lastRenderedPageBreak/>
              <w:t xml:space="preserve">эксплуатационным показателям, по </w:t>
            </w:r>
            <w:proofErr w:type="spellStart"/>
            <w:r>
              <w:rPr>
                <w:color w:val="000000" w:themeColor="text1"/>
              </w:rPr>
              <w:t>сос-тоянию</w:t>
            </w:r>
            <w:proofErr w:type="spellEnd"/>
            <w:r>
              <w:rPr>
                <w:color w:val="000000" w:themeColor="text1"/>
              </w:rPr>
              <w:t xml:space="preserve"> на 31 декабря отчетного года.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proofErr w:type="gramStart"/>
            <w:r>
              <w:rPr>
                <w:color w:val="000000" w:themeColor="text1"/>
              </w:rPr>
              <w:lastRenderedPageBreak/>
              <w:t>м</w:t>
            </w:r>
            <w:proofErr w:type="gramEnd"/>
            <w:r>
              <w:rPr>
                <w:color w:val="000000" w:themeColor="text1"/>
              </w:rPr>
              <w:t>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147 918,47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48134,48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30 000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30 000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</w:pPr>
            <w:r>
              <w:t>30 000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</w:pPr>
            <w:r>
              <w:t>30 000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30 000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1.1.3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приведенных тротуаров в </w:t>
            </w:r>
            <w:proofErr w:type="spellStart"/>
            <w:proofErr w:type="gramStart"/>
            <w:r>
              <w:rPr>
                <w:sz w:val="24"/>
                <w:szCs w:val="24"/>
              </w:rPr>
              <w:t>соответст-вие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 нормативными требованиями к </w:t>
            </w:r>
            <w:proofErr w:type="spellStart"/>
            <w:r>
              <w:rPr>
                <w:sz w:val="24"/>
                <w:szCs w:val="24"/>
              </w:rPr>
              <w:t>тран-спортно-эксплуата-ционному</w:t>
            </w:r>
            <w:proofErr w:type="spellEnd"/>
            <w:r>
              <w:rPr>
                <w:sz w:val="24"/>
                <w:szCs w:val="24"/>
              </w:rPr>
              <w:t xml:space="preserve"> состоянию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proofErr w:type="gramStart"/>
            <w:r>
              <w:t>м</w:t>
            </w:r>
            <w:proofErr w:type="gramEnd"/>
            <w:r>
              <w:t>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t>2 317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пешеход-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переходов, </w:t>
            </w:r>
            <w:proofErr w:type="spellStart"/>
            <w:r>
              <w:rPr>
                <w:sz w:val="24"/>
                <w:szCs w:val="24"/>
              </w:rPr>
              <w:t>обуст</w:t>
            </w:r>
            <w:proofErr w:type="spellEnd"/>
            <w:r>
              <w:rPr>
                <w:sz w:val="24"/>
                <w:szCs w:val="24"/>
              </w:rPr>
              <w:t xml:space="preserve">-роенных в соответствии с </w:t>
            </w:r>
            <w:proofErr w:type="gramStart"/>
            <w:r>
              <w:rPr>
                <w:sz w:val="24"/>
                <w:szCs w:val="24"/>
              </w:rPr>
              <w:t>национальными</w:t>
            </w:r>
            <w:proofErr w:type="gramEnd"/>
            <w:r>
              <w:rPr>
                <w:sz w:val="24"/>
                <w:szCs w:val="24"/>
              </w:rPr>
              <w:t xml:space="preserve"> стан-</w:t>
            </w:r>
            <w:proofErr w:type="spellStart"/>
            <w:r>
              <w:rPr>
                <w:sz w:val="24"/>
                <w:szCs w:val="24"/>
              </w:rPr>
              <w:t>дартами</w:t>
            </w:r>
            <w:proofErr w:type="spellEnd"/>
            <w:r>
              <w:rPr>
                <w:sz w:val="24"/>
                <w:szCs w:val="24"/>
              </w:rPr>
              <w:t xml:space="preserve"> на территории округа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 шт.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остановоч-ных</w:t>
            </w:r>
            <w:proofErr w:type="spellEnd"/>
            <w:r>
              <w:rPr>
                <w:sz w:val="24"/>
                <w:szCs w:val="24"/>
              </w:rPr>
              <w:t xml:space="preserve"> пунктов, разворот-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площадок, обору-</w:t>
            </w:r>
            <w:proofErr w:type="spellStart"/>
            <w:r>
              <w:rPr>
                <w:sz w:val="24"/>
                <w:szCs w:val="24"/>
              </w:rPr>
              <w:t>дованных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соответ-ствии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национальным стандартом РФ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52766-2007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Протяженность обслуживаемых сетей </w:t>
            </w:r>
            <w:r>
              <w:rPr>
                <w:sz w:val="24"/>
                <w:szCs w:val="24"/>
              </w:rPr>
              <w:lastRenderedPageBreak/>
              <w:t>наружного освещения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10080"/>
              </w:tabs>
              <w:jc w:val="center"/>
            </w:pPr>
            <w:proofErr w:type="gramStart"/>
            <w:r>
              <w:lastRenderedPageBreak/>
              <w:t>км</w:t>
            </w:r>
            <w:proofErr w:type="gramEnd"/>
            <w: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205,53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1.1.7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ПСД на устройство светофорного объекта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t>ед.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134D78">
        <w:trPr>
          <w:trHeight w:val="258"/>
          <w:jc w:val="righ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проведен-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мероприятий по повышению уровня правового сознания граждан в области </w:t>
            </w:r>
            <w:proofErr w:type="spellStart"/>
            <w:r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-печения безопасности дорожного движения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шт.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КГО,</w:t>
            </w:r>
          </w:p>
          <w:p w:rsidR="00134D78" w:rsidRDefault="008E6ABF">
            <w:pPr>
              <w:pStyle w:val="ae"/>
              <w:jc w:val="center"/>
              <w:rPr>
                <w:color w:val="FF0000"/>
                <w:sz w:val="22"/>
                <w:szCs w:val="22"/>
              </w:rPr>
            </w:pPr>
            <w:r>
              <w:t>ОГИБДД ОМВД</w:t>
            </w:r>
          </w:p>
        </w:tc>
      </w:tr>
    </w:tbl>
    <w:p w:rsidR="00134D78" w:rsidRDefault="00134D78">
      <w:pPr>
        <w:spacing w:line="240" w:lineRule="atLeast"/>
        <w:contextualSpacing/>
        <w:jc w:val="center"/>
        <w:rPr>
          <w:sz w:val="28"/>
          <w:szCs w:val="28"/>
        </w:rPr>
      </w:pPr>
    </w:p>
    <w:p w:rsidR="00134D78" w:rsidRDefault="008E6ABF">
      <w:pPr>
        <w:spacing w:line="240" w:lineRule="atLeast"/>
        <w:contextualSpacing/>
        <w:jc w:val="center"/>
      </w:pPr>
      <w:r>
        <w:rPr>
          <w:sz w:val="28"/>
          <w:szCs w:val="28"/>
        </w:rPr>
        <w:t xml:space="preserve">3. Мероприятия (результаты) комплекса процессных мероприятий </w:t>
      </w:r>
    </w:p>
    <w:tbl>
      <w:tblPr>
        <w:tblW w:w="14565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2"/>
        <w:gridCol w:w="3000"/>
        <w:gridCol w:w="1423"/>
        <w:gridCol w:w="1305"/>
        <w:gridCol w:w="1126"/>
        <w:gridCol w:w="1585"/>
        <w:gridCol w:w="1133"/>
        <w:gridCol w:w="993"/>
        <w:gridCol w:w="851"/>
        <w:gridCol w:w="849"/>
        <w:gridCol w:w="848"/>
        <w:gridCol w:w="850"/>
      </w:tblGrid>
      <w:tr w:rsidR="00134D78">
        <w:trPr>
          <w:trHeight w:val="524"/>
          <w:tblHeader/>
          <w:jc w:val="right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Единицы измерения (по ОКЕИ)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 w:rsidR="00134D78">
        <w:trPr>
          <w:trHeight w:val="751"/>
          <w:tblHeader/>
          <w:jc w:val="right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spacing w:line="240" w:lineRule="atLeast"/>
              <w:contextualSpacing/>
              <w:jc w:val="center"/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</w:tr>
      <w:tr w:rsidR="00134D78">
        <w:trPr>
          <w:trHeight w:val="220"/>
          <w:tblHeader/>
          <w:jc w:val="righ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  <w:tr w:rsidR="00134D78">
        <w:trPr>
          <w:trHeight w:val="339"/>
          <w:jc w:val="righ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</w:t>
            </w:r>
            <w:r>
              <w:rPr>
                <w:color w:val="000000" w:themeColor="text1"/>
              </w:rPr>
              <w:t>повышение уровня правового сознания граждан в области обеспечения безопасности дорожного движения</w:t>
            </w:r>
          </w:p>
        </w:tc>
      </w:tr>
      <w:tr w:rsidR="00134D78">
        <w:trPr>
          <w:trHeight w:val="673"/>
          <w:jc w:val="righ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 xml:space="preserve">Капитальный ремонт, ремонт и содержание автомобильных дорог </w:t>
            </w:r>
            <w:r>
              <w:lastRenderedPageBreak/>
              <w:t>общего пользования местного значения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t xml:space="preserve">Протяженность </w:t>
            </w:r>
            <w:r>
              <w:t>автомобиль</w:t>
            </w:r>
            <w:r>
              <w:lastRenderedPageBreak/>
              <w:t xml:space="preserve">ных дорог, в отношении которых выполняются мероприятия по </w:t>
            </w:r>
            <w:proofErr w:type="spellStart"/>
            <w:r>
              <w:t>сожержанию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км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485,549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641,39</w:t>
            </w:r>
          </w:p>
        </w:tc>
      </w:tr>
      <w:tr w:rsidR="00134D78">
        <w:trPr>
          <w:trHeight w:val="673"/>
          <w:jc w:val="righ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Cs w:val="20"/>
              </w:rPr>
              <w:t xml:space="preserve">Повышение уровня </w:t>
            </w:r>
            <w:proofErr w:type="spellStart"/>
            <w:proofErr w:type="gramStart"/>
            <w:r>
              <w:rPr>
                <w:szCs w:val="20"/>
              </w:rPr>
              <w:t>пра-вового</w:t>
            </w:r>
            <w:proofErr w:type="spellEnd"/>
            <w:proofErr w:type="gramEnd"/>
            <w:r>
              <w:rPr>
                <w:szCs w:val="20"/>
              </w:rPr>
              <w:t xml:space="preserve"> сознания граждан в области обеспечения безо-</w:t>
            </w:r>
            <w:proofErr w:type="spellStart"/>
            <w:r>
              <w:rPr>
                <w:szCs w:val="20"/>
              </w:rPr>
              <w:t>пасности</w:t>
            </w:r>
            <w:proofErr w:type="spellEnd"/>
            <w:r>
              <w:rPr>
                <w:szCs w:val="20"/>
              </w:rPr>
              <w:t xml:space="preserve"> дорожного </w:t>
            </w:r>
            <w:proofErr w:type="spellStart"/>
            <w:r>
              <w:rPr>
                <w:szCs w:val="20"/>
              </w:rPr>
              <w:t>дви-жения</w:t>
            </w:r>
            <w:proofErr w:type="spellEnd"/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t>Текущая деятельность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мероприятия по </w:t>
            </w:r>
            <w:proofErr w:type="spellStart"/>
            <w:proofErr w:type="gramStart"/>
            <w:r>
              <w:t>повы-шению</w:t>
            </w:r>
            <w:proofErr w:type="spellEnd"/>
            <w:proofErr w:type="gramEnd"/>
            <w:r>
              <w:t xml:space="preserve"> уро-</w:t>
            </w:r>
            <w:proofErr w:type="spellStart"/>
            <w:r>
              <w:t>вня</w:t>
            </w:r>
            <w:proofErr w:type="spellEnd"/>
            <w:r>
              <w:t xml:space="preserve"> право-</w:t>
            </w:r>
            <w:proofErr w:type="spellStart"/>
            <w:r>
              <w:t>вого</w:t>
            </w:r>
            <w:proofErr w:type="spellEnd"/>
            <w:r>
              <w:t xml:space="preserve"> сознания граждан в области обеспечения </w:t>
            </w:r>
            <w:proofErr w:type="spellStart"/>
            <w:r>
              <w:t>безопас-ности</w:t>
            </w:r>
            <w:proofErr w:type="spellEnd"/>
            <w:r>
              <w:t xml:space="preserve"> дорожного движения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</w:tr>
    </w:tbl>
    <w:p w:rsidR="00134D78" w:rsidRDefault="00134D78">
      <w:pPr>
        <w:pStyle w:val="ae"/>
        <w:contextualSpacing/>
        <w:rPr>
          <w:sz w:val="16"/>
          <w:szCs w:val="16"/>
        </w:rPr>
      </w:pPr>
    </w:p>
    <w:p w:rsidR="00134D78" w:rsidRDefault="00134D78">
      <w:pPr>
        <w:pStyle w:val="ae"/>
        <w:contextualSpacing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134D78" w:rsidRDefault="008E6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15763" w:type="dxa"/>
        <w:tblInd w:w="-346" w:type="dxa"/>
        <w:tblLayout w:type="fixed"/>
        <w:tblLook w:val="0000" w:firstRow="0" w:lastRow="0" w:firstColumn="0" w:lastColumn="0" w:noHBand="0" w:noVBand="0"/>
      </w:tblPr>
      <w:tblGrid>
        <w:gridCol w:w="544"/>
        <w:gridCol w:w="3691"/>
        <w:gridCol w:w="1723"/>
        <w:gridCol w:w="1796"/>
        <w:gridCol w:w="1246"/>
        <w:gridCol w:w="998"/>
        <w:gridCol w:w="999"/>
        <w:gridCol w:w="995"/>
        <w:gridCol w:w="1002"/>
        <w:gridCol w:w="1041"/>
        <w:gridCol w:w="48"/>
        <w:gridCol w:w="1208"/>
        <w:gridCol w:w="236"/>
        <w:gridCol w:w="236"/>
      </w:tblGrid>
      <w:tr w:rsidR="00134D78">
        <w:trPr>
          <w:trHeight w:val="30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№</w:t>
            </w:r>
          </w:p>
        </w:tc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Наименование мероприятия /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Наименование исполнителя / соисполнителя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финансирования</w:t>
            </w:r>
          </w:p>
        </w:tc>
        <w:tc>
          <w:tcPr>
            <w:tcW w:w="7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 тыс. рублей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9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ind w:left="-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pStyle w:val="ae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43"/>
        </w:trPr>
        <w:tc>
          <w:tcPr>
            <w:tcW w:w="154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Задача: обеспечение сохранности автомобильных дорог </w:t>
            </w:r>
            <w:r>
              <w:rPr>
                <w:color w:val="000000" w:themeColor="text1"/>
              </w:rPr>
              <w:t>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повышение уровня правового сознания граждан в области обеспечения безопасности дорожного дв</w:t>
            </w:r>
            <w:r>
              <w:rPr>
                <w:color w:val="000000" w:themeColor="text1"/>
              </w:rPr>
              <w:t>ижения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47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1</w:t>
            </w:r>
          </w:p>
        </w:tc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238 395,69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179 087,70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177 587,70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177 587,70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73 387,70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73 387,70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919 434,19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409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spacing w:line="240" w:lineRule="atLeast"/>
              <w:ind w:right="113"/>
              <w:contextualSpacing/>
              <w:jc w:val="both"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192 706,56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172 172,81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77 736,72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676 885,49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42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spacing w:line="240" w:lineRule="atLeast"/>
              <w:ind w:right="113"/>
              <w:contextualSpacing/>
              <w:jc w:val="both"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431 102,25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351 260,51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255 324,42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255 677,50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151 477,50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151 477,50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1 596 319,68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42"/>
        </w:trPr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7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 xml:space="preserve">Содержание автодорог общего пользования местного значения на территории округа, капитальный ремонт и ремонт дорог, в том числе </w:t>
            </w:r>
            <w:r>
              <w:t>отсыпка щебнем</w:t>
            </w:r>
          </w:p>
        </w:tc>
        <w:tc>
          <w:tcPr>
            <w:tcW w:w="17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54 872,70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54 872,70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54 872,70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54 872,70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54 872,70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54 872,70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right="11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329 236,20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42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spacing w:line="240" w:lineRule="atLeast"/>
              <w:ind w:right="113"/>
              <w:contextualSpacing/>
              <w:jc w:val="both"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151 306,56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172 172,81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77 736,72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635 485,49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42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spacing w:line="240" w:lineRule="atLeast"/>
              <w:ind w:right="113"/>
              <w:contextualSpacing/>
              <w:jc w:val="both"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206 179,26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227 045,51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132 609,42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132 962,50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132 962,50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132 962,50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964 721,69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45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Содержание улично-дорожной сети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81 351,83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103 000,00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104 200,00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104 200,00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392 751,83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8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73 068,46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73 068,46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87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proofErr w:type="gramStart"/>
            <w:r>
              <w:t>Ремонт автомобильных дорог от ж/д пос. Горняк до ж/д переезда пос. Северный Рудник</w:t>
            </w:r>
            <w:proofErr w:type="gramEnd"/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1 726,68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1 726,69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6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Ремонт автомобильных дорог по ул. Баженова и ул. Мира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523,01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523,01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9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Электроэнергия для светофорных объектов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315,00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315,00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315,00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315,00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315,00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1 875,00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Содержание автодорог общего пользования местного значения  (техническое обслуживание и содержание сетей наружного освещения)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keepLines/>
              <w:jc w:val="center"/>
              <w:rPr>
                <w:color w:val="000000" w:themeColor="text1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20 </w:t>
            </w:r>
            <w:r>
              <w:rPr>
                <w:color w:val="000000"/>
                <w:sz w:val="22"/>
                <w:szCs w:val="22"/>
              </w:rPr>
              <w:t>685,84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18 200,00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18 200,00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18 200,00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18 200,00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18 200,00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111 685,84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489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Создание, модернизация (реконструкция) объектов транспортной инфраструктуры в соответствии с нормативными требованиями в рамках повышения доступности и качества услуг пассажирского</w:t>
            </w:r>
            <w:r>
              <w:rPr>
                <w:color w:val="000000" w:themeColor="text1"/>
              </w:rPr>
              <w:t xml:space="preserve"> транспорта для всех категорий граждан (остановки)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4 600,00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4 600,00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567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0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41 400,00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41 400,00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379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</w:p>
        </w:tc>
        <w:tc>
          <w:tcPr>
            <w:tcW w:w="3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0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46 000,00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46 000,00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1.9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 xml:space="preserve">Разработка проекта организации дорожного движения </w:t>
            </w:r>
            <w:proofErr w:type="gramStart"/>
            <w:r>
              <w:t>авто-мобильные</w:t>
            </w:r>
            <w:proofErr w:type="gramEnd"/>
            <w:r>
              <w:t xml:space="preserve"> дороги </w:t>
            </w:r>
            <w:r>
              <w:t>общего пользования местного значения и проведение мониторинга дорожного движения на дорогах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1500,00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68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1.10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Обустройство пешеходного моста через реку Чумляк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867,17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867,17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84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 xml:space="preserve">Разработка ПСД </w:t>
            </w:r>
            <w:r>
              <w:t xml:space="preserve">на устройство светофорного объекта </w:t>
            </w:r>
            <w:proofErr w:type="spellStart"/>
            <w:proofErr w:type="gramStart"/>
            <w:r>
              <w:t>пересе-чения</w:t>
            </w:r>
            <w:proofErr w:type="spellEnd"/>
            <w:proofErr w:type="gramEnd"/>
            <w:r>
              <w:t xml:space="preserve"> ул. Линейная - ул. Малышева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84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1.12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Ремонт тротуара по ул. Борьбы вдоль сквера Борцам революции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1200,00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47" w:type="dxa"/>
          </w:tcPr>
          <w:p w:rsidR="00134D78" w:rsidRDefault="00134D78"/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lastRenderedPageBreak/>
              <w:t>2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szCs w:val="20"/>
              </w:rPr>
              <w:t xml:space="preserve">Повышение уровня правового </w:t>
            </w:r>
            <w:r>
              <w:rPr>
                <w:szCs w:val="20"/>
              </w:rPr>
              <w:t>сознания граждан в области обеспечения безопасности дорожного движения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70,1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widowControl w:val="0"/>
              <w:jc w:val="center"/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420,6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7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2.1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0"/>
              </w:rPr>
            </w:pPr>
            <w:r>
              <w:rPr>
                <w:color w:val="000000"/>
              </w:rPr>
              <w:t>Проведение городских конкурсов и мероприятий по обучению детей правилам дорожного движения, участие в областных массовых мероприятиях с</w:t>
            </w:r>
            <w:r>
              <w:rPr>
                <w:color w:val="000000"/>
              </w:rPr>
              <w:t xml:space="preserve"> участием детей (конкурсы, соревнования и т.д.)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108,00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2.2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Организация проведения широкомасштабных социальных компаний, установка наружной социальной рекламы по </w:t>
            </w:r>
            <w:proofErr w:type="gramStart"/>
            <w:r>
              <w:rPr>
                <w:szCs w:val="20"/>
              </w:rPr>
              <w:t>профи-</w:t>
            </w:r>
            <w:proofErr w:type="spellStart"/>
            <w:r>
              <w:rPr>
                <w:szCs w:val="20"/>
              </w:rPr>
              <w:t>лактике</w:t>
            </w:r>
            <w:proofErr w:type="spellEnd"/>
            <w:proofErr w:type="gramEnd"/>
            <w:r>
              <w:rPr>
                <w:szCs w:val="20"/>
              </w:rPr>
              <w:t xml:space="preserve"> ДТП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216,6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ind w:left="-113"/>
              <w:contextualSpacing/>
              <w:jc w:val="center"/>
            </w:pPr>
            <w:r>
              <w:t>2.3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0"/>
              </w:rPr>
            </w:pPr>
            <w:r>
              <w:rPr>
                <w:color w:val="000000"/>
              </w:rPr>
              <w:t>Приобретение свето-возвращающих приспособлений для распространения в среде дошкольников и учащихся младших классов образовательных организаций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96,00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93"/>
        </w:trPr>
        <w:tc>
          <w:tcPr>
            <w:tcW w:w="42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 xml:space="preserve">Всего на реализацию комплекса </w:t>
            </w:r>
            <w:r>
              <w:t>процессных мероприятий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МБ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238 465,79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179 157,80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177 657,80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177 657,80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73 457,80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73 457,80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919 854,79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93"/>
        </w:trPr>
        <w:tc>
          <w:tcPr>
            <w:tcW w:w="42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192 706,56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172 172,81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77 736,72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78 089,80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676 885,49</w:t>
            </w:r>
          </w:p>
        </w:tc>
        <w:tc>
          <w:tcPr>
            <w:tcW w:w="236" w:type="dxa"/>
          </w:tcPr>
          <w:p w:rsidR="00134D78" w:rsidRDefault="00134D78"/>
        </w:tc>
      </w:tr>
      <w:tr w:rsidR="00134D78">
        <w:trPr>
          <w:trHeight w:val="193"/>
        </w:trPr>
        <w:tc>
          <w:tcPr>
            <w:tcW w:w="42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431 172,35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351 330,61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255 394,52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255 747,60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151 547,60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151 547,60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1 596 740,28</w:t>
            </w:r>
          </w:p>
        </w:tc>
        <w:tc>
          <w:tcPr>
            <w:tcW w:w="236" w:type="dxa"/>
          </w:tcPr>
          <w:p w:rsidR="00134D78" w:rsidRDefault="00134D78"/>
        </w:tc>
      </w:tr>
    </w:tbl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134D7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</w:p>
    <w:p w:rsidR="00134D78" w:rsidRDefault="008E6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План реализации комплекса процессных мероприятий </w:t>
      </w:r>
    </w:p>
    <w:tbl>
      <w:tblPr>
        <w:tblW w:w="15735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7797"/>
        <w:gridCol w:w="2552"/>
        <w:gridCol w:w="2836"/>
        <w:gridCol w:w="2550"/>
      </w:tblGrid>
      <w:tr w:rsidR="00134D78">
        <w:trPr>
          <w:trHeight w:val="874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 w:rsidR="00134D78" w:rsidRDefault="00134D7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 w:rsidR="00134D78">
        <w:trPr>
          <w:trHeight w:val="273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134D78">
        <w:trPr>
          <w:trHeight w:val="173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повышение уровня правового сознания гра</w:t>
            </w:r>
            <w:r>
              <w:rPr>
                <w:color w:val="000000" w:themeColor="text1"/>
              </w:rPr>
              <w:t>ждан в области обеспечения безопасности дорожного движения</w:t>
            </w:r>
          </w:p>
        </w:tc>
      </w:tr>
      <w:tr w:rsidR="00134D78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D78" w:rsidRDefault="00134D7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jc w:val="center"/>
            </w:pPr>
          </w:p>
        </w:tc>
      </w:tr>
      <w:tr w:rsidR="00134D78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Контрольная точка 1: Заключение контракта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Ежегодно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до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01 </w:t>
            </w:r>
            <w:proofErr w:type="spellStart"/>
            <w:r>
              <w:rPr>
                <w:sz w:val="22"/>
                <w:szCs w:val="22"/>
                <w:lang w:val="en-US"/>
              </w:rPr>
              <w:t>апреля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Контракт</w:t>
            </w:r>
          </w:p>
        </w:tc>
      </w:tr>
      <w:tr w:rsidR="00134D78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spacing w:line="240" w:lineRule="atLeast"/>
              <w:ind w:right="113"/>
              <w:contextualSpacing/>
              <w:jc w:val="both"/>
            </w:pPr>
            <w:r>
              <w:t>Контрольная точка 2: Оплата выполненных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val="en-US"/>
              </w:rPr>
              <w:t>сроки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установленные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законодательством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D78" w:rsidRDefault="008E6AB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34D78" w:rsidRDefault="00134D78">
            <w:pPr>
              <w:keepLines/>
              <w:jc w:val="center"/>
              <w:rPr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Акты выполненных работ, платежное поручение</w:t>
            </w:r>
          </w:p>
        </w:tc>
      </w:tr>
      <w:tr w:rsidR="00134D78">
        <w:trPr>
          <w:trHeight w:val="182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ind w:right="86"/>
              <w:jc w:val="both"/>
            </w:pPr>
            <w:r>
              <w:rPr>
                <w:szCs w:val="20"/>
              </w:rPr>
              <w:t>Повышение уровня правового сознания граждан в области обеспечения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pStyle w:val="ae"/>
              <w:jc w:val="center"/>
              <w:rPr>
                <w:sz w:val="24"/>
                <w:szCs w:val="24"/>
              </w:rPr>
            </w:pPr>
          </w:p>
          <w:p w:rsidR="00134D78" w:rsidRDefault="00134D7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134D78">
            <w:pPr>
              <w:jc w:val="center"/>
            </w:pPr>
          </w:p>
        </w:tc>
      </w:tr>
      <w:tr w:rsidR="00134D78">
        <w:trPr>
          <w:trHeight w:val="182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ind w:right="86"/>
              <w:jc w:val="both"/>
              <w:rPr>
                <w:szCs w:val="20"/>
              </w:rPr>
            </w:pPr>
            <w:r>
              <w:t>Контрольная точка 1: Выполнение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D78" w:rsidRDefault="008E6ABF">
            <w:pPr>
              <w:jc w:val="center"/>
            </w:pPr>
            <w:r>
              <w:t>Ежегодно до 31 декабря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78" w:rsidRDefault="008E6ABF">
            <w:pPr>
              <w:jc w:val="center"/>
            </w:pPr>
            <w:r>
              <w:t>отчет</w:t>
            </w:r>
          </w:p>
        </w:tc>
      </w:tr>
    </w:tbl>
    <w:p w:rsidR="00134D78" w:rsidRDefault="00134D78">
      <w:pPr>
        <w:spacing w:after="200" w:line="276" w:lineRule="auto"/>
        <w:contextualSpacing/>
        <w:rPr>
          <w:sz w:val="28"/>
          <w:szCs w:val="28"/>
        </w:rPr>
      </w:pPr>
    </w:p>
    <w:sectPr w:rsidR="00134D78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E6ABF">
      <w:r>
        <w:separator/>
      </w:r>
    </w:p>
  </w:endnote>
  <w:endnote w:type="continuationSeparator" w:id="0">
    <w:p w:rsidR="00000000" w:rsidRDefault="008E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E6ABF">
      <w:r>
        <w:separator/>
      </w:r>
    </w:p>
  </w:footnote>
  <w:footnote w:type="continuationSeparator" w:id="0">
    <w:p w:rsidR="00000000" w:rsidRDefault="008E6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78" w:rsidRDefault="00134D78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78" w:rsidRDefault="008E6ABF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78" w:rsidRDefault="00134D78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50B1"/>
    <w:multiLevelType w:val="multilevel"/>
    <w:tmpl w:val="D5107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4E3988"/>
    <w:multiLevelType w:val="multilevel"/>
    <w:tmpl w:val="CAE082D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78"/>
    <w:rsid w:val="00134D78"/>
    <w:rsid w:val="008E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8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e">
    <w:name w:val="Нормальный (таблица)"/>
    <w:basedOn w:val="a"/>
    <w:uiPriority w:val="99"/>
    <w:qFormat/>
    <w:pPr>
      <w:widowControl w:val="0"/>
      <w:jc w:val="both"/>
    </w:pPr>
    <w:rPr>
      <w:rFonts w:ascii="Arial" w:hAnsi="Arial"/>
      <w:sz w:val="20"/>
      <w:szCs w:val="22"/>
      <w:lang w:eastAsia="en-US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Lohit Devanagari"/>
      <w:i/>
      <w:iCs/>
    </w:rPr>
  </w:style>
  <w:style w:type="paragraph" w:styleId="aff1">
    <w:name w:val="No Spacing"/>
    <w:uiPriority w:val="1"/>
    <w:qFormat/>
    <w:rPr>
      <w:rFonts w:eastAsia="Times New Roman" w:cs="Times New Roman"/>
      <w:lang w:eastAsia="ru-RU"/>
    </w:rPr>
  </w:style>
  <w:style w:type="numbering" w:customStyle="1" w:styleId="aff2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8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e">
    <w:name w:val="Нормальный (таблица)"/>
    <w:basedOn w:val="a"/>
    <w:uiPriority w:val="99"/>
    <w:qFormat/>
    <w:pPr>
      <w:widowControl w:val="0"/>
      <w:jc w:val="both"/>
    </w:pPr>
    <w:rPr>
      <w:rFonts w:ascii="Arial" w:hAnsi="Arial"/>
      <w:sz w:val="20"/>
      <w:szCs w:val="22"/>
      <w:lang w:eastAsia="en-US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Lohit Devanagari"/>
      <w:i/>
      <w:iCs/>
    </w:rPr>
  </w:style>
  <w:style w:type="paragraph" w:styleId="aff1">
    <w:name w:val="No Spacing"/>
    <w:uiPriority w:val="1"/>
    <w:qFormat/>
    <w:rPr>
      <w:rFonts w:eastAsia="Times New Roman" w:cs="Times New Roman"/>
      <w:lang w:eastAsia="ru-RU"/>
    </w:rPr>
  </w:style>
  <w:style w:type="numbering" w:customStyle="1" w:styleId="af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757A-FB19-4F5D-BFDB-A74A8A2F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1406</Words>
  <Characters>8019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Зиновьева Ольга Николаевна</cp:lastModifiedBy>
  <cp:revision>2</cp:revision>
  <cp:lastPrinted>2026-01-26T13:50:00Z</cp:lastPrinted>
  <dcterms:created xsi:type="dcterms:W3CDTF">2026-01-29T10:15:00Z</dcterms:created>
  <dcterms:modified xsi:type="dcterms:W3CDTF">2026-01-29T10:15:00Z</dcterms:modified>
  <dc:language>ru-RU</dc:language>
</cp:coreProperties>
</file>