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>
          <w:sz w:val="28"/>
          <w:szCs w:val="28"/>
        </w:rPr>
      </w:pPr>
      <w:r>
        <w:rPr/>
        <w:t xml:space="preserve">        </w:t>
      </w:r>
      <w:r>
        <w:rPr/>
        <w:t>«Поддержка и развитие дошкольного    образования в Копейском городском округе</w:t>
      </w:r>
      <w:r>
        <w:rPr>
          <w:sz w:val="28"/>
          <w:szCs w:val="28"/>
        </w:rPr>
        <w:t xml:space="preserve">» 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 xml:space="preserve">                                                                                                                                                                         </w:t>
      </w:r>
      <w:r>
        <w:rPr/>
        <w:t xml:space="preserve">от </w:t>
      </w:r>
      <w:r>
        <w:rPr/>
        <w:t xml:space="preserve">23.01.2026 </w:t>
      </w:r>
      <w:r>
        <w:rPr/>
        <w:t xml:space="preserve">№ </w:t>
      </w:r>
      <w:r>
        <w:rPr/>
        <w:t>6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«Обеспечение доступного качественного дошкольного образования»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 xml:space="preserve">        </w:t>
      </w: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 Копейского городского округа (далее – управление образования администрации)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Поддержка и развитие дошкольного образования в Копейском городском округе»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9"/>
        <w:gridCol w:w="5059"/>
        <w:gridCol w:w="1092"/>
        <w:gridCol w:w="954"/>
        <w:gridCol w:w="820"/>
        <w:gridCol w:w="957"/>
        <w:gridCol w:w="957"/>
        <w:gridCol w:w="958"/>
        <w:gridCol w:w="957"/>
        <w:gridCol w:w="959"/>
        <w:gridCol w:w="1773"/>
      </w:tblGrid>
      <w:tr>
        <w:trPr>
          <w:trHeight w:val="305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5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доступности качественного дошкольного образования населению городского округа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Доступность дошкольного образования для детей от 1 до 8 лет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Количество детей из малообеспеченных, неблагополучных семей, оказавшихся в трудной жизненной ситуации, получающих дошкольное образование  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человек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2040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Доля образовательных организаций, в которых созданы условия для получения детьми с ограниченными возможностями здоровья (далее – ОВЗ) качественного образования, в общем количестве образовательных организаций 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Доля капитально отремонтированных зданий и сооружений муниципальных дошкольных образовательных организаций в общем количестве зданий и сооружений муниципальных дошкольных образовательных организаций, требующих проведение капитальных ремонтов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26,7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35,2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35,2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36,2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36,2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36,2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36,2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Количество зданий муниципальных организаций дошкольного образования, для капитального ремонта которых разработана проектно-сметная документация и получено положительное заключение государственной экспертизы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единиц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Работы по сбору исходных данных, проведению инженерных изысканий и корректировке типового проекта по объекту: «Детский сад на 75 мест по ул. Шоссейная ,64 Б, в г. Копейске Челябинской области, в том числе проектно-изыскательские работы» выполнены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да-1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нет-0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</w:t>
            </w:r>
            <w:r>
              <w:rPr/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Копейского городского округа «Управление строительства»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Работы по сбору исходных данных, проведению инженерных изысканий и корректировке типового проекта по объекту: «Детский сад на 120 мест по проспекту Победы,50 Г, в г. Копейске Челябинской области, в том числе проектно-изыскательские работы» выполнены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да-1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нет-0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Копейского городского округа «Управление строительства»</w:t>
            </w:r>
          </w:p>
        </w:tc>
      </w:tr>
      <w:tr>
        <w:trPr>
          <w:trHeight w:val="850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Модернизация и качественное улучшение содержания, форм и методов организации дошкольного образования в муниципальных образовательных учреждениях, реализующих образовательные программы дошкольного образования, присмотр и уход за детьми на территории городского округа в условиях реализации федерального государственного образовательного стандарта дошкольного образования (далее – ФГОС ДО) 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Удельный вес численности воспитанников дошкольных образовательных организаций      (далее – ДОО) в возрасте 3-7 лет, охваченных образовательными программами дошкольного образования, соответствующими требованиям ФГОС ДО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Доступность дошкольного образования для детей с ОВЗ и детей-инвалидов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594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3. Развитие кадрового потенциала системы дошкольного образования городского округа   </w:t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Доля педагогических и руководящих работников муниципальных дошкольных образовательных учреждений, прошедших повышение квалификации или профессиональную переподготовку в течение последних трех лет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50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4.     Реализация         финансово-экономического      механизма обеспечения устойчивого финансирования муниципальных дошкольных образовательных учреждений (далее – МДОУ) городского округа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5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Эффективность использования бюджетных средств в рамках исполнения муниципальных заданий МДОУ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/>
        <w:jc w:val="center"/>
        <w:rPr/>
      </w:pPr>
      <w:r>
        <w:rPr/>
        <w:t xml:space="preserve">3. Мероприятия (результаты) комплекса процессных мероприятий 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43"/>
        <w:gridCol w:w="2858"/>
        <w:gridCol w:w="1630"/>
        <w:gridCol w:w="2587"/>
        <w:gridCol w:w="1149"/>
        <w:gridCol w:w="1087"/>
        <w:gridCol w:w="902"/>
        <w:gridCol w:w="42"/>
        <w:gridCol w:w="951"/>
        <w:gridCol w:w="817"/>
        <w:gridCol w:w="814"/>
        <w:gridCol w:w="815"/>
        <w:gridCol w:w="941"/>
      </w:tblGrid>
      <w:tr>
        <w:trPr>
          <w:trHeight w:val="524" w:hRule="atLeast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Обеспечение доступности качественного дошкольного образования населению городского округа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Предоставление субсидий на иные цели муниципальным бюджетным (автономным) учреждениям – общеобразовательным организациям на проведение капитального ремонта зданий и сооружений муниципальных организаций дошкольного образования </w:t>
            </w:r>
          </w:p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Капитальный ремонт зданий и сооружений муниципальных организаций дошкольного образования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Выплаты физическим лицам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Осуществление материальной поддержки родителям (законным представителям)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Разработка проектно-сметной документации и получение положительного заключения государственной экспертизы на проведение капитального ремонта зданий дошкольных образовательных организаций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по разработке проектно-сметной документации в соответствии в соответствии с заявкой на предоставление субсидии из средств областного бюджета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>Выполнение работ по сбору исходных данных, проведению инженерных изысканий и корректировке типового проекта по объекту: «Детский сад на 75 мест по ул. Шоссейная ,64 Б, в г. Копейске Челябинской области, в том числе проектно-изыскательские работы»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по сбору исходных данных, проведению инженерных изысканий и корректировке типового проекта, в том числе, проектно-изыскательские работы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да-1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нет-0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>Выполнение работ по сбору исходных данных, проведению инженерных изысканий и корректировке типового проекта по объекту: «Детский сад на 120 мест по проспекту Победы,50 Г, в г. Копейске Челябинской области, в том числе проектно-изыскательские работы»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Оказание услуг по сбору исходных данных, проведению инженерных изысканий и корректировке типового проекта, в том числе, проектно-изыскательские работы  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да-1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нет-0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Модернизация и качественное улучшение содержания, форм и методов организации дошкольного образования в муниципальных образовательных учреждениях, реализующих образовательные программы дошкольного образования, присмотр и уход за детьми на территории городского округа в условиях реализации федерального государственного образовательного стандарта дошкольного образования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Оснащение вновь открываемых учреждений и групп мебелью, оборудованием, инвентарем в соответствии с лицензионными требованиями и нормативами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Оснащение в соответствии со сметой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1418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1.7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 </w:t>
            </w:r>
            <w:r>
              <w:rPr/>
              <w:t xml:space="preserve">Создание в МДОУ условий для осуществления органами здравоохранения первичной медико-санитарной помощи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Оснащение в соответствии со сметой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1.8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оборудования в соответствии с инфраструктурным листом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Создание условий для выполнения лицензионных требований и нормативов во вновь открываемых учреждениях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Оснащение в соответствии со сметой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Приобретение наглядных материалов (комплекс «Зубная фея») в целях формирования здорового образа жизни детей дошкольного возраста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наглядных материалов в соответствии со сметой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Развитие кадрового потенциала системы дошкольного образования городского округа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повышения квалификации и переподготовки педагогических работников системы дошкольного образования городского округа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Повышение квалификации кадров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Своевременное повышение квалификации и переподготовки педагогических работников в соответствии с планом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Реализация финансово-экономического механизма обеспечения устойчивого финансирования МДОУ городского округа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Финансовое обеспечение муниципального задания на оказание муниципальных услуг МДОУ городского округа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деятельности (оказания услуг, выполнения работ) муниципальных дошкольных организаций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     </w:t>
            </w:r>
            <w:r>
              <w:rPr/>
              <w:t>единиц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государственных гарантий прав и свобод человека в сфере образования и создание условий для реализации права на образование в соответствии с Федеральным законом от 29.12.2012 № 273-ФЗ «Об образовании в Российской Федерации»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   </w:t>
            </w:r>
            <w:r>
              <w:rPr/>
              <w:t>человек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6990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6032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6032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6032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6032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6032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6032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1.14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основную образовательную программу дошкольного образования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Осуществление материальной поддержки родителям (законным представителям)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    </w:t>
            </w:r>
            <w:r>
              <w:rPr/>
              <w:t>человек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6219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6134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6134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6134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6134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6134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6134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1.15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Субсидия на иные цели в дошкольных образовательных организациях на содержание зданий, в которых не ведется образовательная деятельность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Осуществление расходов на содержание зданий, помещений, в которых не ведется образовательная деятельность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  </w:t>
            </w:r>
            <w:r>
              <w:rPr/>
              <w:t>единиц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</w:tr>
      <w:tr>
        <w:trPr>
          <w:trHeight w:val="359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1.16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Субсидия на иные цели в дошкольных образовательных организациях (уплата налогов)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Уплата налогов в дошкольных учреждениях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  </w:t>
            </w:r>
            <w:r>
              <w:rPr/>
              <w:t>единиц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28</w:t>
            </w:r>
          </w:p>
        </w:tc>
      </w:tr>
    </w:tbl>
    <w:p>
      <w:pPr>
        <w:pStyle w:val="Normal"/>
        <w:spacing w:lineRule="auto" w:line="276" w:before="0" w:after="200"/>
        <w:jc w:val="center"/>
        <w:rPr/>
      </w:pPr>
      <w:r>
        <w:br w:type="page"/>
      </w:r>
      <w:r>
        <w:rPr/>
        <w:t>4. Финансовое обеспечение комплекса процессных мероприятий</w:t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5245"/>
        <w:gridCol w:w="1559"/>
        <w:gridCol w:w="1418"/>
        <w:gridCol w:w="1416"/>
        <w:gridCol w:w="1306"/>
        <w:gridCol w:w="1274"/>
        <w:gridCol w:w="710"/>
        <w:gridCol w:w="708"/>
        <w:gridCol w:w="1388"/>
      </w:tblGrid>
      <w:tr>
        <w:trPr>
          <w:trHeight w:val="3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2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доступности качественного дошкольного образования населению городского округа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Предоставление субсидий на иные цели муниципальным бюджетным (автономным) учреждениям – общеобразовательным организациям на проведение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/>
            </w:pPr>
            <w:r>
              <w:rPr>
                <w:bCs/>
                <w:color w:val="000000"/>
                <w:u w:val="none" w:color="000000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947,50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1106,30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1106,30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firstLine="218" w:left="-218" w:right="-285"/>
              <w:contextualSpacing/>
              <w:rPr/>
            </w:pPr>
            <w:r>
              <w:rPr/>
              <w:t xml:space="preserve">  </w:t>
            </w:r>
            <w:r>
              <w:rPr/>
              <w:t>1106,30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4266,40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104,00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113,00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113,00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113,00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443,00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Разработка проектно-сметной документации и получение положительного заключения государственной экспертизы на проведение капитального ремонта зданий дошкольных образовательных организаций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Выполнение работ по сбору исходных данных, проведению инженерных изысканий и корректировке типового проекта по объекту: «Детский сад на 75 мест по ул. Шоссейная ,64 Б, в г. Копейске Челябинской области, в том числе проектно-изыскательские работы»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МУ Копейского городского округа «Управление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2967,60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2967,60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Выполнение работ по сбору исходных данных, проведению инженерных изысканий и корректировке типового проекта по объекту: «Детский сад на 120 мест по проспекту Победы,50 Г, в г. Копейске Челябинской области, в том числе проектно-изыскательские работы»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МУ Копейского городского округа «Управление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3420,00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3420,00</w:t>
            </w:r>
          </w:p>
        </w:tc>
      </w:tr>
      <w:tr>
        <w:trPr>
          <w:trHeight w:val="904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Модернизация и качественное улучшение содержания, форм и методов организации дошкольного образования в муниципальных образовательных учреждениях, реализующих образовательные программы дошкольного образования, присмотр и уход за детьми на территории городского округа в условиях реализации федерального государственного образовательного стандарта дошкольного образования 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Оснащение вновь открываемых учреждений и групп мебелью, оборудованием, инвентарем в соответствии с лицензионными требованиями и нормативами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11571,00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11571,00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Создание в МДОУ условий для осуществления органами здравоохранения первичной медико-санитарной помощи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345,20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2745,20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730,50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730,50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142,30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142,30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1.9.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Создание условий для выполнения лицензионных требований и нормативов во вновь открываемых учреждениях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Приобретение наглядных материалов (комплекс «Зубная фея») в целях формирования здорового образа жизни детей дошкольного возраста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Развитие кадрового потенциала системы дошкольного образования городского округа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1.11.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повышения квалификации и переподготовки педагогических работников системы дошкольного образования городского округа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Реализация финансово-экономического механизма обеспечения устойчивого финансирования МДОУ городского округа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Финансовое обеспечение муниципального задания на оказание муниципальных услуг МДОУ городского округа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523534,40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471584,70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615708,80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255"/>
              <w:contextualSpacing/>
              <w:rPr/>
            </w:pPr>
            <w:r>
              <w:rPr/>
              <w:t>628718,30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255"/>
              <w:contextualSpacing/>
              <w:jc w:val="center"/>
              <w:rPr/>
            </w:pPr>
            <w:r>
              <w:rPr/>
              <w:t xml:space="preserve">  </w:t>
            </w:r>
            <w:r>
              <w:rPr/>
              <w:t>2239546,20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5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793918,60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797966,00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798497,50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5"/>
              <w:contextualSpacing/>
              <w:rPr/>
            </w:pPr>
            <w:r>
              <w:rPr/>
              <w:t>799050,30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3189432,40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1.14.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Компенсация части платы, взимаемой с родителей (законных представителей) за присмотр и уход за детьми в образовательных организациях, реализующих основную образовательную программу дошкольного образования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25347,50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22147,40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25090,70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25090,70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97676,30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1.15.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Субсидия на иные цели в дошкольных образовательных организациях на содержание зданий, в которых не ведется образовательная деятельность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2750,60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1602,40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4353,00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Субсидия на иные цели в дошкольных образовательных организациях (уплата налогов)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23014,40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46156,60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46156,60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115327,60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23014,40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46156,60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46156,60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115327,60</w:t>
            </w:r>
          </w:p>
        </w:tc>
      </w:tr>
      <w:tr>
        <w:trPr>
          <w:trHeight w:val="241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Всего на реализацию комплекса процессных мероприятий «Обеспечение доступного качественного дошкольного образования», всего, в т.ч.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1359391,60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1324721,80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11"/>
              <w:contextualSpacing/>
              <w:rPr/>
            </w:pPr>
            <w:r>
              <w:rPr/>
              <w:t>1487472,90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 w:right="-105"/>
              <w:contextualSpacing/>
              <w:jc w:val="center"/>
              <w:rPr/>
            </w:pPr>
            <w:r>
              <w:rPr/>
              <w:t>1501035,20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5672621,50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820944,10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821219,70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824694,50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 w:right="-105"/>
              <w:contextualSpacing/>
              <w:jc w:val="center"/>
              <w:rPr/>
            </w:pPr>
            <w:r>
              <w:rPr/>
              <w:t>825247,30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3292105,60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538447,50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503502,10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662778,40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 w:right="-105"/>
              <w:contextualSpacing/>
              <w:jc w:val="center"/>
              <w:rPr/>
            </w:pPr>
            <w:r>
              <w:rPr/>
              <w:t>675787,90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2380515,90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580"/>
        <w:gridCol w:w="1673"/>
        <w:gridCol w:w="2836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Предоставление субсидий на иные цели муниципальным бюджетным (автономным) учреждениям – общеобразовательным организациям на проведение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455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highlight w:val="yellow"/>
              </w:rPr>
            </w:pPr>
            <w:r>
              <w:rPr>
                <w:bCs/>
                <w:color w:val="000000"/>
                <w:u w:val="none" w:color="000000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Порядок компенсации расходов родителей (законных представителей) утвержден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Порядок предоставления компенсации части родительской платы в целях привлечения детей из малообеспеченных семей, а также семей, оказавшихся в трудной жизненной ситуации, в расположенные на территории Копейского городского округа муниципальные образовательные организации, реализующие программу дошкольного образования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Выплаты осуществлены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1.3.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Разработка проектно-сметной документации и получение положительного заключения государственной экспертизы на проведение капитального ремонта зданий дошкольных образовательных организаций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1.4.</w:t>
            </w:r>
          </w:p>
        </w:tc>
        <w:tc>
          <w:tcPr>
            <w:tcW w:w="7937" w:type="dxa"/>
            <w:tcBorders/>
          </w:tcPr>
          <w:p>
            <w:pPr>
              <w:pStyle w:val="Normal"/>
              <w:rPr/>
            </w:pPr>
            <w:r>
              <w:rPr/>
              <w:t>Выполнение работ по сбору исходных данных, проведению инженерных изысканий и корректировке типового проекта по объекту: «Детский сад на 75 мест по ул. Шоссейная ,64 Б, в г. Копейске Челябинской области, в том числе проектно-изыскательские работы»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МУ Копейского городского округа «Управление строительства»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1.5.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Выполнение работ по сбору исходных данных, проведению инженерных изысканий и корректировке типового проекта по объекту: «Детский сад на 120 мест по проспекту Победы,50 Г, в г. Копейске Челябинской области, в том числе проектно-изыскательские работы»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МУ Копейского городского округа «Управление строительства»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  <w:tr>
        <w:trPr>
          <w:trHeight w:val="454" w:hRule="atLeast"/>
        </w:trPr>
        <w:tc>
          <w:tcPr>
            <w:tcW w:w="157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Модернизация и качественное улучшение содержания, форм и методов организации дошкольного образования в муниципальных образовательных учреждениях, реализующих образовательные программы дошкольного образования, присмотр и уход за детьми на территории городского округа в условиях реализации федерального государственного образовательного стандарта дошкольного образования 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1.6.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Оснащение вновь открываемых учреждений и групп мебелью, оборудованием, инвентарем в соответствии с лицензионными требованиями и нормативами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 xml:space="preserve">Контрольная точка 1.4. Произведена оплата за поставленный товар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1.7.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Создание в МДОУ условий для осуществления органами здравоохранения первичной медико-санитарной помощи 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 xml:space="preserve">Контрольная точка 1.4. Произведена оплата за поставленный товар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1.8.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 xml:space="preserve">Контрольная точка 1.2. Заключение муниципального контракта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 xml:space="preserve">Контрольная точка 1.4. Произведена оплата за поставленный товар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Создание условий для выполнения лицензионных требований и нормативов во вновь открываемых учреждениях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85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1.9.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307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413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 xml:space="preserve">Контрольная точка 1.4. Произведена оплата за поставленный товар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1.10.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Приобретение наглядных материалов (комплекс «Зубная фея») в целях формирования здорового образа жизни детей дошкольного возраста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392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371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       </w:t>
            </w:r>
            <w:r>
              <w:rPr/>
              <w:t xml:space="preserve">Контрольная точка 1.4. Произведена оплата за поставленный товар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454" w:hRule="atLeast"/>
        </w:trPr>
        <w:tc>
          <w:tcPr>
            <w:tcW w:w="157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Развитие кадрового потенциала системы дошкольного образования городского округа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повышения квалификации и переподготовки педагогических работников системы дошкольного образования городского округа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направление на курсы повышения квалификации и переподготовки педагогических работников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в течение года</w:t>
            </w:r>
          </w:p>
        </w:tc>
        <w:tc>
          <w:tcPr>
            <w:tcW w:w="16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 повышения квалификации и переподготовки кадров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обеспечено повышение квалификации и переподготовка педагогических кадров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Выдача сертификатов</w:t>
            </w:r>
          </w:p>
        </w:tc>
      </w:tr>
      <w:tr>
        <w:trPr>
          <w:trHeight w:val="454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Реализация финансово-экономического механизма обеспечения устойчивого финансирования МДОУ городского округа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1.12.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Финансовое обеспечение муниципального задания на оказание муниципальных услуг МДОУ городского округа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отчетному.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1.13.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1.14.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основную образовательную программу дошкольного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1.1. Порядок компенсации расходов родителей (законных представителей) утвержден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Прочий тип документа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Выплаты осуществлены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1.15.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Субсидия на иные цели в дошкольных образовательных организациях на содержание зданий, в которых не ведется образовательная деятельность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соглашение о порядке и условиях предоставления субсидии на иные цели заключено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отчетному.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Расходы осуществлены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 предоставлен отчет о выполнении соглашения о порядке и условиях предоставления субсидии на иные цели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1.16.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Субсидия на иные цели в дошкольных образовательных организациях (уплата налогов)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соглашение о порядке и условиях предоставления субсидии на иные цели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454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предоставлен отчет о выполнении соглашения о порядке и условиях предоставления субсидии на иные цели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1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 администрации                                                                                           М.Н. Хлынина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2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BF17-5578-4CC8-8B4A-AA723CE3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18</Pages>
  <Words>3614</Words>
  <Characters>25861</Characters>
  <CharactersWithSpaces>29217</CharactersWithSpaces>
  <Paragraphs>1145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2026-03-06T06:08:00Z</dcterms:created>
  <dc:creator>n.babyrina</dc:creator>
  <dc:description/>
  <dc:language>ru-RU</dc:language>
  <cp:lastModifiedBy/>
  <cp:lastPrinted>2025-03-31T10:17:00Z</cp:lastPrinted>
  <dcterms:modified xsi:type="dcterms:W3CDTF">2026-03-06T11:10:02Z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