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</w:r>
      <w:r>
        <w:rPr/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«Организация управления подведомственными учреждениями»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15"/>
        <w:gridCol w:w="4793"/>
        <w:gridCol w:w="1092"/>
        <w:gridCol w:w="954"/>
        <w:gridCol w:w="820"/>
        <w:gridCol w:w="957"/>
        <w:gridCol w:w="957"/>
        <w:gridCol w:w="958"/>
        <w:gridCol w:w="957"/>
        <w:gridCol w:w="959"/>
        <w:gridCol w:w="1773"/>
      </w:tblGrid>
      <w:tr>
        <w:trPr>
          <w:trHeight w:val="305" w:hRule="atLeast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4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9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7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Создание условий для эффективной деятельности подведомственных организаций</w:t>
            </w:r>
          </w:p>
        </w:tc>
      </w:tr>
      <w:tr>
        <w:trPr>
          <w:trHeight w:val="258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Исполнение муниципального задания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54"/>
        <w:gridCol w:w="954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Создание условий для эффективной деятельности подведомственных организаций</w:t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Осуществление текущей деятельности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Обеспечение функционирования органов управления образованием и муниципальных образовательных организаций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spacing w:lineRule="auto" w:line="276" w:before="0" w:after="200"/>
        <w:jc w:val="center"/>
        <w:rPr/>
      </w:pPr>
      <w:r>
        <w:br w:type="page"/>
      </w:r>
      <w:r>
        <w:rPr/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8"/>
        <w:gridCol w:w="5246"/>
        <w:gridCol w:w="1701"/>
        <w:gridCol w:w="1276"/>
        <w:gridCol w:w="1274"/>
        <w:gridCol w:w="1276"/>
        <w:gridCol w:w="1021"/>
        <w:gridCol w:w="994"/>
        <w:gridCol w:w="992"/>
        <w:gridCol w:w="1276"/>
        <w:gridCol w:w="8"/>
      </w:tblGrid>
      <w:tr>
        <w:trPr>
          <w:trHeight w:val="30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  <w:r>
              <w:rPr>
                <w:rStyle w:val="FootnoteReference"/>
              </w:rPr>
              <w:footnoteReference w:id="3"/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Создание условий для эффективной деятельности подведомственных организаций</w:t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48591,00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39395,40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firstLine="217" w:left="-217" w:right="-136"/>
              <w:contextualSpacing/>
              <w:rPr/>
            </w:pPr>
            <w:r>
              <w:rPr/>
              <w:t>39395,40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166721,80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Всего на реализацию комплекса процессных мероприятий «Организация управления подведомственными учреждениями», всего,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48591,00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39395,40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6"/>
              <w:contextualSpacing/>
              <w:rPr/>
            </w:pPr>
            <w:r>
              <w:rPr/>
              <w:t>39395,40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166721,80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48591,00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39395,40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6"/>
              <w:contextualSpacing/>
              <w:jc w:val="center"/>
              <w:rPr/>
            </w:pPr>
            <w:r>
              <w:rPr/>
              <w:t>39395,40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166721,80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Создание условий для эффективной деятельности подведомственных организаций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Контрольные точки не установлены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  <w:footnote w:id="3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70B60-70F7-4D58-AEDC-B74CADBBC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422</Words>
  <Characters>2860</Characters>
  <CharactersWithSpaces>3388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2026-02-27T08:55:00Z</dcterms:created>
  <dc:creator>n.babyrina</dc:creator>
  <dc:description/>
  <dc:language>ru-RU</dc:language>
  <cp:lastModifiedBy/>
  <cp:lastPrinted>2024-10-23T11:34:00Z</cp:lastPrinted>
  <dcterms:modified xsi:type="dcterms:W3CDTF">2026-02-27T14:01:11Z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