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ind w:left="9694"/>
        <w:contextualSpacing/>
        <w:jc w:val="center"/>
        <w:rPr>
          <w:sz w:val="28"/>
          <w:szCs w:val="28"/>
        </w:rPr>
      </w:pPr>
      <w:bookmarkStart w:id="0" w:name="_GoBack"/>
      <w:bookmarkEnd w:id="0"/>
      <w:r>
        <w:rPr/>
        <w:t>УТВЕРЖДЕН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ind w:left="969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протоколом управляющего совета муниципальной программы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ind w:left="969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«Переселение граждан из жилищного фонда, признанного непригодным для проживания в Копейском городском округе»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ind w:left="969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20.01.2026</w:t>
      </w:r>
      <w:r>
        <w:rPr>
          <w:sz w:val="28"/>
          <w:szCs w:val="28"/>
          <w:u w:val="single"/>
        </w:rPr>
        <w:t xml:space="preserve"> № </w:t>
      </w:r>
      <w:r>
        <w:rPr>
          <w:sz w:val="28"/>
          <w:szCs w:val="28"/>
          <w:u w:val="single"/>
        </w:rPr>
        <w:t>5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«Переселение граждан из жилищного фонда, признанного непригодным для проживания в Копейском городском округе» </w:t>
      </w:r>
    </w:p>
    <w:p>
      <w:pPr>
        <w:pStyle w:val="Normal"/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Основные положения</w:t>
      </w:r>
    </w:p>
    <w:p>
      <w:pPr>
        <w:pStyle w:val="Normal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663"/>
        <w:gridCol w:w="6856"/>
      </w:tblGrid>
      <w:tr>
        <w:trPr>
          <w:trHeight w:val="641" w:hRule="atLeast"/>
          <w:cantSplit w:val="true"/>
        </w:trPr>
        <w:tc>
          <w:tcPr>
            <w:tcW w:w="7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ind w:firstLine="568"/>
              <w:jc w:val="center"/>
              <w:rPr/>
            </w:pPr>
            <w:r>
              <w:rPr/>
              <w:t>Заместитель Главы городского округа по имуществу, градостроительству и жилищной политике Рукавишников А.Ю.</w:t>
            </w:r>
          </w:p>
        </w:tc>
      </w:tr>
      <w:tr>
        <w:trPr>
          <w:trHeight w:val="565" w:hRule="atLeast"/>
          <w:cantSplit w:val="true"/>
        </w:trPr>
        <w:tc>
          <w:tcPr>
            <w:tcW w:w="7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Отдел жилищной политики администрации Копейского городского округа (далее – отдел жилищной политики)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Начальник отдела жилищной политики Саевская И.Д.</w:t>
            </w:r>
          </w:p>
        </w:tc>
      </w:tr>
      <w:tr>
        <w:trPr>
          <w:trHeight w:val="565" w:hRule="atLeast"/>
        </w:trPr>
        <w:tc>
          <w:tcPr>
            <w:tcW w:w="7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color w:val="000000"/>
              </w:rPr>
              <w:t>«Переселение граждан из жилищного фонда, признанного непригодным для проживания в Копейском городском округе»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комплекса процессных мероприятий</w:t>
      </w:r>
    </w:p>
    <w:tbl>
      <w:tblPr>
        <w:tblW w:w="1479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03"/>
        <w:gridCol w:w="1815"/>
        <w:gridCol w:w="1294"/>
        <w:gridCol w:w="1352"/>
        <w:gridCol w:w="1399"/>
        <w:gridCol w:w="1399"/>
        <w:gridCol w:w="1402"/>
        <w:gridCol w:w="1408"/>
        <w:gridCol w:w="1401"/>
        <w:gridCol w:w="1399"/>
        <w:gridCol w:w="1316"/>
      </w:tblGrid>
      <w:tr>
        <w:trPr>
          <w:tblHeader w:val="true"/>
          <w:trHeight w:val="305" w:hRule="atLeast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 за год предшест вующий году</w:t>
            </w:r>
            <w:r>
              <w:rPr>
                <w:rFonts w:eastAsia="Calibri" w:eastAsiaTheme="minorHAnsi"/>
                <w:sz w:val="24"/>
                <w:szCs w:val="24"/>
                <w:lang w:eastAsia="en-US"/>
              </w:rPr>
              <w:t xml:space="preserve"> разработ ки проекта муници пальной програм мы</w:t>
            </w:r>
          </w:p>
        </w:tc>
        <w:tc>
          <w:tcPr>
            <w:tcW w:w="8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 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blHeader w:val="true"/>
          <w:trHeight w:val="1960" w:hRule="atLeast"/>
        </w:trPr>
        <w:tc>
          <w:tcPr>
            <w:tcW w:w="6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2030</w:t>
            </w:r>
          </w:p>
        </w:tc>
        <w:tc>
          <w:tcPr>
            <w:tcW w:w="13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val="258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47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 xml:space="preserve">1. </w:t>
            </w:r>
            <w:r>
              <w:rPr>
                <w:color w:themeColor="text1" w:val="000000"/>
                <w:shd w:fill="FFFFFF" w:val="clear"/>
              </w:rPr>
              <w:t>Переселение жителей МКД, признанных непригодными для проживания, аварийными и подлежащими сносу или реконструкции</w:t>
            </w:r>
          </w:p>
        </w:tc>
      </w:tr>
      <w:tr>
        <w:trPr>
          <w:trHeight w:val="258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>
                <w:shd w:fill="FFFFFF" w:val="clear"/>
              </w:rPr>
              <w:t>Количество квадратных метров, расселенного непригодного, аварийного жилищного фонда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00000"/>
              </w:rPr>
            </w:pPr>
            <w:r>
              <w:rPr/>
              <w:t>тыс. кв. м.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00000"/>
              </w:rPr>
            </w:pPr>
            <w:r>
              <w:rPr/>
              <w:t>-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3"/>
                <w:szCs w:val="23"/>
              </w:rPr>
              <w:t>4,231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3,5926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2,2599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0,4623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Отдел жилищной политики</w:t>
            </w:r>
          </w:p>
        </w:tc>
      </w:tr>
      <w:tr>
        <w:trPr>
          <w:trHeight w:val="258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hd w:fill="FFFFFF" w:val="clear"/>
              </w:rPr>
              <w:t>Количество граждан, расселенных из непригодного, аварийного жилищного фонда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тыс.чел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sz w:val="23"/>
                <w:szCs w:val="23"/>
              </w:rPr>
              <w:t>0,195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0,209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0,126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0,024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Отдел жилищной политики</w:t>
            </w:r>
          </w:p>
          <w:p>
            <w:pPr>
              <w:pStyle w:val="BodyText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40"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40"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>
          <w:sz w:val="28"/>
          <w:szCs w:val="28"/>
        </w:rPr>
        <w:t xml:space="preserve">3. Мероприятия (результаты) комплекса процессных мероприятий </w:t>
      </w:r>
    </w:p>
    <w:tbl>
      <w:tblPr>
        <w:tblW w:w="14758" w:type="dxa"/>
        <w:jc w:val="righ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485"/>
        <w:gridCol w:w="2417"/>
        <w:gridCol w:w="1081"/>
        <w:gridCol w:w="1275"/>
        <w:gridCol w:w="968"/>
        <w:gridCol w:w="1163"/>
        <w:gridCol w:w="1228"/>
        <w:gridCol w:w="1228"/>
        <w:gridCol w:w="1227"/>
        <w:gridCol w:w="1230"/>
        <w:gridCol w:w="1229"/>
        <w:gridCol w:w="1226"/>
      </w:tblGrid>
      <w:tr>
        <w:trPr>
          <w:tblHeader w:val="true"/>
          <w:trHeight w:val="524" w:hRule="atLeast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Единицы измерения (по ОКЕИ)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Базовое значение</w:t>
            </w:r>
          </w:p>
        </w:tc>
        <w:tc>
          <w:tcPr>
            <w:tcW w:w="7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</w:tr>
      <w:tr>
        <w:trPr>
          <w:tblHeader w:val="true"/>
          <w:trHeight w:val="751" w:hRule="atLeast"/>
        </w:trPr>
        <w:tc>
          <w:tcPr>
            <w:tcW w:w="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2030</w:t>
            </w:r>
          </w:p>
        </w:tc>
      </w:tr>
      <w:tr>
        <w:trPr>
          <w:tblHeader w:val="true"/>
          <w:trHeight w:val="220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39" w:hRule="atLeast"/>
        </w:trPr>
        <w:tc>
          <w:tcPr>
            <w:tcW w:w="147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Задача 1. </w:t>
            </w:r>
            <w:r>
              <w:rPr>
                <w:color w:themeColor="text1" w:val="000000"/>
                <w:shd w:fill="FFFFFF" w:val="clear"/>
              </w:rPr>
              <w:t>Переселение жителей МКД, признанных непригодными для проживания, аварийными и подлежащими сносу или реконструкции</w:t>
            </w:r>
          </w:p>
        </w:tc>
      </w:tr>
      <w:tr>
        <w:trPr>
          <w:trHeight w:val="673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jc w:val="both"/>
              <w:rPr/>
            </w:pPr>
            <w:r>
              <w:rPr/>
              <w:t>Приобретение благоустроенных жилых помещений (квартир) для расселения непригодных, аварийных МКД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Приобре тение товаров, работ,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квадратных метров, построен ных (приобре тенных) жилых помещений (квартир)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Тысяча квадратных метров общей площади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4,5268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4,31112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2,71188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0,55476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86"/>
              <w:jc w:val="both"/>
              <w:rPr/>
            </w:pPr>
            <w:r>
              <w:rPr/>
              <w:t>Изъятие жилых помещений в непригодных, аварийных МКД по выкупной цене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Осуществление текущей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Количество квадратных метров изъятых жилых помещений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Тысяча квадратных метров общей площади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2,6802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00000"/>
              </w:rPr>
            </w:pPr>
            <w:r>
              <w:rPr/>
              <w:t>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00000"/>
              </w:rPr>
            </w:pPr>
            <w:r>
              <w:rPr/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pStyle w:val="BodyText"/>
        <w:spacing w:before="0" w:after="0"/>
        <w:contextualSpacing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before="0" w:after="0"/>
        <w:contextualSpacing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before="0" w:after="0"/>
        <w:contextualSpacing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before="0" w:after="0"/>
        <w:contextualSpacing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before="0" w:after="0"/>
        <w:contextualSpacing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before="0" w:after="0"/>
        <w:contextualSpacing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before="0" w:after="0"/>
        <w:contextualSpacing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before="0" w:after="0"/>
        <w:contextualSpacing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before="0" w:after="0"/>
        <w:contextualSpacing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before="0" w:after="0"/>
        <w:contextualSpacing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before="0" w:after="0"/>
        <w:contextualSpacing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before="0" w:after="0"/>
        <w:contextualSpacing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before="0" w:after="0"/>
        <w:contextualSpacing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before="0" w:after="0"/>
        <w:contextualSpacing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Финансовое обеспечение комплекса процессных мероприятий</w:t>
      </w:r>
    </w:p>
    <w:tbl>
      <w:tblPr>
        <w:tblW w:w="15703" w:type="dxa"/>
        <w:jc w:val="left"/>
        <w:tblInd w:w="-3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114"/>
        <w:gridCol w:w="2774"/>
        <w:gridCol w:w="1359"/>
        <w:gridCol w:w="1437"/>
        <w:gridCol w:w="1393"/>
        <w:gridCol w:w="25"/>
        <w:gridCol w:w="1363"/>
        <w:gridCol w:w="1305"/>
        <w:gridCol w:w="1278"/>
        <w:gridCol w:w="8"/>
        <w:gridCol w:w="1012"/>
        <w:gridCol w:w="1080"/>
        <w:gridCol w:w="1553"/>
      </w:tblGrid>
      <w:tr>
        <w:trPr>
          <w:trHeight w:val="303" w:hRule="atLeast"/>
        </w:trPr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Наименование мероприятия /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Наименование исполнителя / соисполнителя</w:t>
            </w:r>
          </w:p>
        </w:tc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90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597" w:hRule="atLeast"/>
        </w:trPr>
        <w:tc>
          <w:tcPr>
            <w:tcW w:w="11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-11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2030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700" w:hRule="atLeast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</w:t>
            </w:r>
          </w:p>
        </w:tc>
      </w:tr>
      <w:tr>
        <w:trPr>
          <w:trHeight w:val="143" w:hRule="atLeast"/>
        </w:trPr>
        <w:tc>
          <w:tcPr>
            <w:tcW w:w="1570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rPr/>
            </w:pPr>
            <w:r>
              <w:rPr/>
              <w:t xml:space="preserve">Задача 1. </w:t>
            </w:r>
            <w:r>
              <w:rPr>
                <w:color w:themeColor="text1" w:val="000000"/>
                <w:shd w:fill="FFFFFF" w:val="clear"/>
              </w:rPr>
              <w:t>Переселение жителей МКД, признанных непригодными для проживания, аварийными и подлежащими сносу или реконструкции</w:t>
            </w:r>
          </w:p>
        </w:tc>
      </w:tr>
      <w:tr>
        <w:trPr>
          <w:trHeight w:val="919" w:hRule="atLeast"/>
        </w:trPr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  <w:t>1.1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13"/>
              <w:contextualSpacing/>
              <w:jc w:val="center"/>
              <w:rPr/>
            </w:pPr>
            <w:r>
              <w:rPr/>
            </w:r>
          </w:p>
        </w:tc>
        <w:tc>
          <w:tcPr>
            <w:tcW w:w="2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Приобретение благоустроенных жилых помещений (квартир) для расселения непригодных, аварийных МКД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УИиЗО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402 692,71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116 822,40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277 420,05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39 965,31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836 900,47</w:t>
            </w:r>
          </w:p>
        </w:tc>
      </w:tr>
      <w:tr>
        <w:trPr>
          <w:trHeight w:val="193" w:hRule="atLeast"/>
        </w:trPr>
        <w:tc>
          <w:tcPr>
            <w:tcW w:w="11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МБ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403,09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116,94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227,70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40,00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787,73</w:t>
            </w:r>
          </w:p>
        </w:tc>
      </w:tr>
      <w:tr>
        <w:trPr>
          <w:trHeight w:val="820" w:hRule="atLeast"/>
        </w:trPr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1.2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86"/>
              <w:jc w:val="both"/>
              <w:rPr/>
            </w:pPr>
            <w:r>
              <w:rPr/>
              <w:t>Изъятие жилых помещений в непригодных, аварийных МКД по выкупной цене</w:t>
            </w:r>
          </w:p>
          <w:p>
            <w:pPr>
              <w:pStyle w:val="Normal"/>
              <w:ind w:right="86"/>
              <w:jc w:val="both"/>
              <w:rPr/>
            </w:pPr>
            <w:r>
              <w:rPr/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Отдел жилищной политики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194 335,35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0,00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194 335,35</w:t>
            </w:r>
          </w:p>
        </w:tc>
      </w:tr>
      <w:tr>
        <w:trPr>
          <w:trHeight w:val="699" w:hRule="atLeast"/>
        </w:trPr>
        <w:tc>
          <w:tcPr>
            <w:tcW w:w="11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МБ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194,53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0,00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/>
            </w:pPr>
            <w:r>
              <w:rPr/>
              <w:t>194,53</w:t>
            </w:r>
          </w:p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План реализации комплекса процессных мероприятий в текущем году </w:t>
      </w:r>
    </w:p>
    <w:tbl>
      <w:tblPr>
        <w:tblW w:w="15735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796"/>
        <w:gridCol w:w="2552"/>
        <w:gridCol w:w="2836"/>
        <w:gridCol w:w="2550"/>
      </w:tblGrid>
      <w:tr>
        <w:trPr>
          <w:tblHeader w:val="true"/>
          <w:trHeight w:val="874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>
          <w:tblHeader w:val="true"/>
          <w:trHeight w:val="273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>
          <w:trHeight w:val="173" w:hRule="atLeast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</w:rPr>
            </w:pPr>
            <w:r>
              <w:rPr/>
              <w:t xml:space="preserve">Задача 1. </w:t>
            </w:r>
            <w:r>
              <w:rPr>
                <w:color w:themeColor="text1" w:val="000000"/>
                <w:shd w:fill="FFFFFF" w:val="clear"/>
              </w:rPr>
              <w:t>Переселение жителей МКД, признанных непригодными для проживания, аварийными и подлежащими сносу или реконструкции</w:t>
            </w:r>
          </w:p>
        </w:tc>
      </w:tr>
      <w:tr>
        <w:trPr>
          <w:trHeight w:val="490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1.1 </w:t>
            </w:r>
            <w:r>
              <w:rPr/>
              <w:t>Приобретение благоустроенных жилых помещений (квартир) для расселения непригодных, аварийных МКД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УИиЗО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</w:tr>
      <w:tr>
        <w:trPr>
          <w:trHeight w:val="167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Контрольная точка 1 – проведение закупочных процедур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31.12.2026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УИиЗО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акт приема-передачи</w:t>
            </w:r>
          </w:p>
        </w:tc>
      </w:tr>
      <w:tr>
        <w:trPr>
          <w:trHeight w:val="1909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Контрольная точка 2 – заключение соглашения </w:t>
            </w:r>
            <w:r>
              <w:rPr>
                <w:color w:val="000000"/>
              </w:rPr>
              <w:t xml:space="preserve">о предоставлении благоустроенного жилого помещения взамен изымаемого </w:t>
            </w:r>
            <w:r>
              <w:rPr/>
              <w:t>(договора социального найма)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/>
              <w:t>31.12.2026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отдел жилищной политики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соглашение о предоставлении благоустроенного жилого помещения взамен изымаемого</w:t>
            </w:r>
            <w:r>
              <w:rPr/>
              <w:t>; договор социального найма</w:t>
            </w:r>
          </w:p>
        </w:tc>
      </w:tr>
      <w:tr>
        <w:trPr>
          <w:trHeight w:val="182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86"/>
              <w:jc w:val="both"/>
              <w:rPr/>
            </w:pPr>
            <w:r>
              <w:rPr/>
              <w:t>1.2 Изъятие жилых помещений в непригодных, аварийных МКД по выкупной цене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жилищной политики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</w:tr>
      <w:tr>
        <w:trPr>
          <w:trHeight w:val="15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ind w:right="113"/>
              <w:contextualSpacing/>
              <w:rPr>
                <w:bCs/>
                <w:color w:val="000000"/>
              </w:rPr>
            </w:pPr>
            <w:r>
              <w:rPr/>
              <w:t>Контрольная точка 1 – заключение соглашения об изъятии жилого помещения и выплате возмещения (выкупной стоимости) за изымаемое жилое помещение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отдел жилищной политики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соглашение об изъятии жилого помещения и выплате возмещения (выкупной стоимости) за изымаемое жилое помещение</w:t>
            </w:r>
          </w:p>
        </w:tc>
      </w:tr>
      <w:tr>
        <w:trPr>
          <w:trHeight w:val="156" w:hRule="atLeast"/>
        </w:trPr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86"/>
              <w:jc w:val="both"/>
              <w:rPr/>
            </w:pPr>
            <w:r>
              <w:rPr/>
              <w:t>Контрольная точка 2 – перечисление денежных средств собственнику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31.12.2026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отдел жилищной политики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</w:tbl>
    <w:p>
      <w:pPr>
        <w:pStyle w:val="Normal"/>
        <w:spacing w:lineRule="auto" w:line="276" w:before="0" w:after="20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1184" w:gutter="0" w:header="709" w:top="1701" w:footer="0" w:bottom="567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Open Sans">
    <w:charset w:val="01"/>
    <w:family w:val="auto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5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6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8" w:customStyle="1">
    <w:name w:val="Текст выноски Знак"/>
    <w:basedOn w:val="DefaultParagraphFon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9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0" w:customStyle="1">
    <w:name w:val="Текст сноски Знак"/>
    <w:basedOn w:val="DefaultParagraphFont"/>
    <w:uiPriority w:val="99"/>
    <w:qFormat/>
    <w:rPr>
      <w:rFonts w:eastAsia="Arial" w:cs="Times New Roman" w:eastAsiaTheme="minorEastAsia"/>
      <w:sz w:val="20"/>
      <w:szCs w:val="20"/>
      <w:lang w:eastAsia="ru-RU"/>
    </w:rPr>
  </w:style>
  <w:style w:type="character" w:styleId="Style11" w:customStyle="1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paragraph" w:styleId="Style1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Title">
    <w:name w:val="Title"/>
    <w:basedOn w:val="Normal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14" w:customStyle="1">
    <w:name w:val="Колонтитул"/>
    <w:basedOn w:val="Normal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unhideWhenUsed/>
    <w:pPr>
      <w:spacing w:lineRule="auto" w:line="259" w:before="0" w:after="160"/>
    </w:pPr>
    <w:rPr>
      <w:rFonts w:ascii="Calibri" w:hAnsi="Calibri" w:eastAsia="Arial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Arial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Style15" w:customStyle="1">
    <w:name w:val="Нормальный (таблица)"/>
    <w:basedOn w:val="Normal"/>
    <w:uiPriority w:val="99"/>
    <w:qFormat/>
    <w:pPr>
      <w:widowControl w:val="false"/>
      <w:jc w:val="both"/>
    </w:pPr>
    <w:rPr>
      <w:rFonts w:ascii="Arial" w:hAnsi="Arial"/>
      <w:sz w:val="20"/>
      <w:szCs w:val="22"/>
      <w:lang w:eastAsia="en-US"/>
    </w:rPr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paragraph" w:styleId="caption11" w:customStyle="1">
    <w:name w:val="caption11"/>
    <w:basedOn w:val="Normal"/>
    <w:qFormat/>
    <w:pPr>
      <w:spacing w:before="120" w:after="120"/>
    </w:pPr>
    <w:rPr>
      <w:rFonts w:cs="Lohit Devanagari"/>
      <w:i/>
      <w:iCs/>
    </w:rPr>
  </w:style>
  <w:style w:type="numbering" w:styleId="Style18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459E4-3FA8-4F5C-9B0E-91ECDA0C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5</Pages>
  <Words>614</Words>
  <Characters>3981</Characters>
  <CharactersWithSpaces>4390</CharactersWithSpaces>
  <Paragraphs>211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2026-02-05T10:14:00Z</dcterms:created>
  <dc:creator>n.babyrina</dc:creator>
  <dc:description/>
  <dc:language>ru-RU</dc:language>
  <cp:lastModifiedBy/>
  <cp:lastPrinted>2025-10-08T10:02:00Z</cp:lastPrinted>
  <dcterms:modified xsi:type="dcterms:W3CDTF">2026-02-05T15:18:57Z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