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eastAsia="Calibri" w:eastAsiaTheme="minorHAnsi"/>
        </w:rPr>
      </w:pPr>
      <w:bookmarkStart w:id="0" w:name="_GoBack"/>
      <w:bookmarkEnd w:id="0"/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  <w:r>
        <w:rPr/>
        <w:t>УТВЕРЖДЕН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</w:t>
      </w:r>
      <w:r>
        <w:rPr/>
        <w:t>Протоколом управляющего совета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  </w:t>
      </w:r>
      <w:r>
        <w:rPr/>
        <w:t xml:space="preserve">муниципальной программы </w:t>
      </w:r>
    </w:p>
    <w:p>
      <w:pPr>
        <w:pStyle w:val="Normal"/>
        <w:spacing w:before="0" w:after="0"/>
        <w:ind w:left="9498"/>
        <w:contextualSpacing/>
        <w:jc w:val="center"/>
        <w:rPr/>
      </w:pPr>
      <w:r>
        <w:rPr/>
        <w:t xml:space="preserve">                </w:t>
      </w:r>
      <w:r>
        <w:rPr/>
        <w:t>«Развитие муниципальной системы</w:t>
      </w:r>
    </w:p>
    <w:p>
      <w:pPr>
        <w:pStyle w:val="Normal"/>
        <w:tabs>
          <w:tab w:val="clear" w:pos="708"/>
          <w:tab w:val="left" w:pos="6385" w:leader="none"/>
          <w:tab w:val="left" w:pos="12225" w:leader="none"/>
        </w:tabs>
        <w:spacing w:before="0" w:after="0"/>
        <w:contextualSpacing/>
        <w:jc w:val="right"/>
        <w:rPr>
          <w:sz w:val="28"/>
          <w:szCs w:val="28"/>
        </w:rPr>
      </w:pPr>
      <w:r>
        <w:rPr/>
        <w:t xml:space="preserve">   </w:t>
      </w:r>
      <w:r>
        <w:rPr/>
        <w:t>образования Копейского городского округа</w:t>
      </w:r>
      <w:r>
        <w:rPr>
          <w:sz w:val="28"/>
          <w:szCs w:val="28"/>
        </w:rPr>
        <w:t>»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  <w:tab/>
        <w:tab/>
        <w:tab/>
        <w:tab/>
        <w:tab/>
        <w:tab/>
        <w:tab/>
      </w:r>
      <w:r>
        <w:rPr>
          <w:u w:val="single"/>
        </w:rPr>
        <w:t>23.01.2026 №5</w:t>
      </w:r>
    </w:p>
    <w:p>
      <w:pPr>
        <w:pStyle w:val="Normal"/>
        <w:tabs>
          <w:tab w:val="clear" w:pos="708"/>
          <w:tab w:val="left" w:pos="6385" w:leader="none"/>
          <w:tab w:val="center" w:pos="7285" w:leader="none"/>
          <w:tab w:val="left" w:pos="9639" w:leader="none"/>
        </w:tabs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комплекса процессных мероприятий</w:t>
      </w:r>
    </w:p>
    <w:p>
      <w:pPr>
        <w:pStyle w:val="Normal"/>
        <w:spacing w:before="0" w:after="0"/>
        <w:contextualSpacing/>
        <w:jc w:val="center"/>
        <w:rPr/>
      </w:pPr>
      <w:r>
        <w:rPr/>
        <w:t>«Подготовка подведомственных организаций к новому учебному году»</w:t>
      </w:r>
    </w:p>
    <w:p>
      <w:pPr>
        <w:pStyle w:val="Normal"/>
        <w:spacing w:before="0" w:after="0"/>
        <w:contextualSpacing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p>
      <w:pPr>
        <w:pStyle w:val="ListParagraph"/>
        <w:rPr/>
      </w:pPr>
      <w:r>
        <w:rPr/>
      </w:r>
    </w:p>
    <w:tbl>
      <w:tblPr>
        <w:tblW w:w="5000" w:type="pct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17"/>
        <w:gridCol w:w="7819"/>
      </w:tblGrid>
      <w:tr>
        <w:trPr>
          <w:trHeight w:val="351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комплекса процессных мероприятий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Начальник управления образования администрации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Хлынина Марина Николаевна</w:t>
            </w:r>
          </w:p>
        </w:tc>
      </w:tr>
      <w:tr>
        <w:trPr>
          <w:trHeight w:val="286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Наименование главного распорядителя бюджетных средств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Управление образования администрации</w:t>
            </w:r>
          </w:p>
        </w:tc>
      </w:tr>
      <w:tr>
        <w:trPr>
          <w:trHeight w:val="275" w:hRule="atLeast"/>
          <w:cantSplit w:val="true"/>
        </w:trPr>
        <w:tc>
          <w:tcPr>
            <w:tcW w:w="7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Связь с муниципальной программой и подпрограммой (при наличии)</w:t>
            </w:r>
          </w:p>
        </w:tc>
        <w:tc>
          <w:tcPr>
            <w:tcW w:w="7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6385" w:leader="none"/>
              </w:tabs>
              <w:spacing w:before="0" w:after="0"/>
              <w:contextualSpacing/>
              <w:jc w:val="center"/>
              <w:rPr/>
            </w:pPr>
            <w:r>
              <w:rPr/>
              <w:t>Развитие муниципальной системы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образования Копейского городского округа</w:t>
            </w:r>
          </w:p>
        </w:tc>
      </w:tr>
    </w:tbl>
    <w:p>
      <w:pPr>
        <w:pStyle w:val="ListParagraph"/>
        <w:numPr>
          <w:ilvl w:val="0"/>
          <w:numId w:val="1"/>
        </w:numPr>
        <w:spacing w:lineRule="atLeast" w:line="240"/>
        <w:jc w:val="center"/>
        <w:rPr/>
      </w:pPr>
      <w:r>
        <w:rPr/>
        <w:t>Показатели комплекса процессных мероприятий</w:t>
      </w:r>
    </w:p>
    <w:p>
      <w:pPr>
        <w:pStyle w:val="Normal"/>
        <w:spacing w:lineRule="atLeast" w:line="240"/>
        <w:ind w:left="360"/>
        <w:rPr/>
      </w:pPr>
      <w:r>
        <w:rPr/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49"/>
        <w:gridCol w:w="5059"/>
        <w:gridCol w:w="808"/>
        <w:gridCol w:w="1241"/>
        <w:gridCol w:w="820"/>
        <w:gridCol w:w="957"/>
        <w:gridCol w:w="957"/>
        <w:gridCol w:w="958"/>
        <w:gridCol w:w="957"/>
        <w:gridCol w:w="959"/>
        <w:gridCol w:w="1770"/>
      </w:tblGrid>
      <w:tr>
        <w:trPr>
          <w:trHeight w:val="305" w:hRule="atLeast"/>
        </w:trPr>
        <w:tc>
          <w:tcPr>
            <w:tcW w:w="6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5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измере-ния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2024 год </w:t>
            </w:r>
          </w:p>
        </w:tc>
        <w:tc>
          <w:tcPr>
            <w:tcW w:w="56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578" w:hRule="atLeast"/>
        </w:trPr>
        <w:tc>
          <w:tcPr>
            <w:tcW w:w="6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05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177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 1. Обеспечение качественной подготовки муниципальных образовательных организаций к началу учебного года по всем направлениям деятельности</w:t>
            </w:r>
          </w:p>
        </w:tc>
      </w:tr>
      <w:tr>
        <w:trPr>
          <w:trHeight w:val="258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 xml:space="preserve">Доля образовательных организаций, признанных по итогам проверки готовыми к новому учебному году, в общей численности образовательных организаций 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1267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1.2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выполненных ремонтов в зданиях муниципальных организаций дополнительного образования в общем количестве зданий муниципальных организаций дополнительного образования, запланированных к проведению ремонта в текущем году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1267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1.3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отремонтированных зданий муниципальных организаций дополнительного образования в общем количестве зданий муниципальных организаций дополнительного образования, требующих проведения ремонтов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25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  <w:tr>
        <w:trPr>
          <w:trHeight w:val="258" w:hRule="atLeast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1.4</w:t>
            </w:r>
          </w:p>
        </w:tc>
        <w:tc>
          <w:tcPr>
            <w:tcW w:w="5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both"/>
              <w:rPr/>
            </w:pPr>
            <w:r>
              <w:rPr/>
              <w:t>Доля использования образовательной организацией субсидии, выделенной на иные цели</w:t>
            </w:r>
          </w:p>
        </w:tc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процент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администрации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 xml:space="preserve">3. Мероприятия (результаты) комплекса процессных мероприятий </w:t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tbl>
      <w:tblPr>
        <w:tblW w:w="5000" w:type="pct"/>
        <w:jc w:val="left"/>
        <w:tblInd w:w="-114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402"/>
        <w:gridCol w:w="3006"/>
        <w:gridCol w:w="1638"/>
        <w:gridCol w:w="2319"/>
        <w:gridCol w:w="1362"/>
        <w:gridCol w:w="1093"/>
        <w:gridCol w:w="954"/>
        <w:gridCol w:w="15"/>
        <w:gridCol w:w="939"/>
        <w:gridCol w:w="820"/>
        <w:gridCol w:w="817"/>
        <w:gridCol w:w="818"/>
        <w:gridCol w:w="953"/>
      </w:tblGrid>
      <w:tr>
        <w:trPr>
          <w:trHeight w:val="524" w:hRule="atLeast"/>
        </w:trPr>
        <w:tc>
          <w:tcPr>
            <w:tcW w:w="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Наименование мероприятия (результата)</w:t>
            </w:r>
          </w:p>
        </w:tc>
        <w:tc>
          <w:tcPr>
            <w:tcW w:w="16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Тип мероприятия (результата)</w:t>
            </w:r>
          </w:p>
        </w:tc>
        <w:tc>
          <w:tcPr>
            <w:tcW w:w="23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 w:right="132"/>
              <w:contextualSpacing/>
              <w:jc w:val="center"/>
              <w:rPr/>
            </w:pPr>
            <w:r>
              <w:rPr/>
              <w:t>Характеристика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Единицы измерения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2024</w:t>
            </w:r>
          </w:p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год</w:t>
            </w:r>
          </w:p>
        </w:tc>
        <w:tc>
          <w:tcPr>
            <w:tcW w:w="531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</w:tr>
      <w:tr>
        <w:trPr>
          <w:trHeight w:val="390" w:hRule="atLeast"/>
        </w:trPr>
        <w:tc>
          <w:tcPr>
            <w:tcW w:w="4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3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6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3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3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0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2027 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</w:tr>
      <w:tr>
        <w:trPr>
          <w:trHeight w:val="220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12</w:t>
            </w:r>
          </w:p>
        </w:tc>
      </w:tr>
      <w:tr>
        <w:trPr>
          <w:trHeight w:val="339" w:hRule="atLeast"/>
        </w:trPr>
        <w:tc>
          <w:tcPr>
            <w:tcW w:w="1513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Обеспечение качественной подготовки муниципальных образовательных организаций к началу учебного года по всем направлениям деятельности</w:t>
            </w:r>
          </w:p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</w:r>
          </w:p>
        </w:tc>
      </w:tr>
      <w:tr>
        <w:trPr>
          <w:trHeight w:val="673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114"/>
              <w:contextualSpacing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Проведение ремонтных работ в муниципальных подведомственных организациях  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Проведение ремонтных работ в соответствии с планом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  <w:tr>
        <w:trPr>
          <w:trHeight w:val="359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1.2.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 xml:space="preserve"> </w:t>
            </w:r>
            <w:r>
              <w:rPr>
                <w:bCs/>
                <w:color w:val="000000"/>
                <w:u w:val="none" w:color="000000"/>
              </w:rPr>
              <w:t>Мероприятия по подготовке подведомственных организаций к новому учебному году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Проведение необходимых мероприятий по подготовке к новому учебному году в соответствии с планом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  <w:tr>
        <w:trPr>
          <w:trHeight w:val="359" w:hRule="atLeast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1.3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8"/>
              <w:contextualSpacing/>
              <w:jc w:val="both"/>
              <w:rPr>
                <w:bCs/>
                <w:color w:val="000000"/>
                <w:u w:val="none" w:color="000000"/>
              </w:rPr>
            </w:pPr>
            <w:r>
              <w:rPr>
                <w:bCs/>
                <w:color w:val="000000"/>
                <w:u w:val="none" w:color="000000"/>
              </w:rPr>
              <w:t>Предоставление субсидий на иные цели муниципальным бюджетным (автономным) учреждениям – организациям дополнительного образования на проведение капитального ремонта зданий и сооружений муниципальных организаций дополнительного образования</w:t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Приобретение товаров, работ, услуг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Проведение капитального ремонта в организациях дополнительного образования за счет субсидий из средств областного бюджета согласно заявке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процент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100</w:t>
            </w:r>
          </w:p>
        </w:tc>
      </w:tr>
    </w:tbl>
    <w:p>
      <w:pPr>
        <w:pStyle w:val="Normal"/>
        <w:spacing w:lineRule="auto" w:line="276" w:before="0" w:after="200"/>
        <w:rPr/>
      </w:pPr>
      <w:r>
        <w:rPr/>
      </w:r>
      <w:r>
        <w:br w:type="page"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4. Финансовое обеспечение комплекса процессных мероприятий</w:t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tbl>
      <w:tblPr>
        <w:tblW w:w="1577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8"/>
        <w:gridCol w:w="5246"/>
        <w:gridCol w:w="1701"/>
        <w:gridCol w:w="1276"/>
        <w:gridCol w:w="1274"/>
        <w:gridCol w:w="1276"/>
        <w:gridCol w:w="1021"/>
        <w:gridCol w:w="994"/>
        <w:gridCol w:w="992"/>
        <w:gridCol w:w="1276"/>
        <w:gridCol w:w="8"/>
      </w:tblGrid>
      <w:tr>
        <w:trPr>
          <w:trHeight w:val="30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№</w:t>
            </w:r>
            <w:r>
              <w:rPr>
                <w:rStyle w:val="FootnoteReference"/>
              </w:rPr>
              <w:footnoteReference w:id="2"/>
            </w:r>
          </w:p>
        </w:tc>
        <w:tc>
          <w:tcPr>
            <w:tcW w:w="52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Ответствен-ный исполнитель</w:t>
            </w:r>
          </w:p>
        </w:tc>
        <w:tc>
          <w:tcPr>
            <w:tcW w:w="811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 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43" w:hRule="atLeast"/>
        </w:trPr>
        <w:tc>
          <w:tcPr>
            <w:tcW w:w="1577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Обеспечение качественной подготовки муниципальных образовательных организаций к началу учебного года по всем направлениям деятельности</w:t>
            </w:r>
          </w:p>
        </w:tc>
      </w:tr>
      <w:tr>
        <w:trPr>
          <w:trHeight w:val="19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 xml:space="preserve">Проведение ремонтных работ в муниципальных подведомственных организациях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27068,20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21000,00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21000,00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75" w:right="-136"/>
              <w:contextualSpacing/>
              <w:jc w:val="center"/>
              <w:rPr/>
            </w:pPr>
            <w:r>
              <w:rPr/>
              <w:t>21000,00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90068,20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внебюджетные средства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1.2.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>
                <w:bCs/>
                <w:color w:val="000000"/>
                <w:u w:val="none" w:color="000000"/>
              </w:rPr>
              <w:t xml:space="preserve"> </w:t>
            </w:r>
            <w:r>
              <w:rPr>
                <w:bCs/>
                <w:color w:val="000000"/>
                <w:u w:val="none" w:color="000000"/>
              </w:rPr>
              <w:t>Мероприятия по подготовке подведомственных организаций к новому учебному году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3334,10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3334,10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18700,00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75"/>
              <w:contextualSpacing/>
              <w:jc w:val="center"/>
              <w:rPr/>
            </w:pPr>
            <w:r>
              <w:rPr/>
              <w:t>9000,00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45700,00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внебюджетные средства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1.3.</w:t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Проведение капремонтов в муниципальных подведомственных организациях               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19467,20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19467,20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5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внебюджетные средства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41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contextualSpacing/>
              <w:jc w:val="center"/>
              <w:rPr/>
            </w:pPr>
            <w:r>
              <w:rPr/>
              <w:t>Всего на реализацию комплекса процессных мероприятий «Подготовка подведомственных организаций к новому учебному году», всего, в т.ч.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Управление образования администра-ции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68569,50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right="-106"/>
              <w:contextualSpacing/>
              <w:jc w:val="center"/>
              <w:rPr/>
            </w:pPr>
            <w:r>
              <w:rPr/>
              <w:t>30000,00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158569,50  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федеральный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областной бюджет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3334,10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3334,10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местный бюджет 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65235,40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30000,00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30000,00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ind w:left="-75" w:right="-106"/>
              <w:contextualSpacing/>
              <w:jc w:val="center"/>
              <w:rPr/>
            </w:pPr>
            <w:r>
              <w:rPr/>
              <w:t>30000,00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 xml:space="preserve">155235,40  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59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внебюджетные средства</w:t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8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spacing w:lineRule="auto" w:line="276" w:before="0" w:after="200"/>
        <w:contextualSpacing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  <w:t>5. План реализации комплекса процессных мероприятий</w:t>
      </w:r>
    </w:p>
    <w:p>
      <w:pPr>
        <w:pStyle w:val="Normal"/>
        <w:spacing w:lineRule="auto" w:line="276"/>
        <w:ind w:left="360"/>
        <w:jc w:val="center"/>
        <w:rPr/>
      </w:pPr>
      <w:r>
        <w:rPr/>
      </w:r>
    </w:p>
    <w:tbl>
      <w:tblPr>
        <w:tblW w:w="157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709"/>
        <w:gridCol w:w="7937"/>
        <w:gridCol w:w="2269"/>
        <w:gridCol w:w="2552"/>
        <w:gridCol w:w="2268"/>
      </w:tblGrid>
      <w:tr>
        <w:trPr>
          <w:trHeight w:val="874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№</w:t>
            </w:r>
            <w:r>
              <w:rPr>
                <w:vertAlign w:val="superscript"/>
              </w:rPr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Задача, мероприятие (результат) /</w:t>
            </w:r>
          </w:p>
          <w:p>
            <w:pPr>
              <w:pStyle w:val="Normal"/>
              <w:jc w:val="center"/>
              <w:rPr/>
            </w:pPr>
            <w:r>
              <w:rPr/>
              <w:t>контрольная точка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Дата наступления контрольной точки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исполнитель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подтверждающего документа</w:t>
            </w:r>
          </w:p>
        </w:tc>
      </w:tr>
      <w:tr>
        <w:trPr>
          <w:trHeight w:val="273" w:hRule="atLeast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</w:tr>
      <w:tr>
        <w:trPr>
          <w:trHeight w:val="173" w:hRule="atLeast"/>
        </w:trPr>
        <w:tc>
          <w:tcPr>
            <w:tcW w:w="157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Обеспечение качественной подготовки муниципальных образовательных организаций к началу учебного года по всем направлениям деятельности</w:t>
            </w:r>
          </w:p>
        </w:tc>
      </w:tr>
      <w:tr>
        <w:trPr>
          <w:trHeight w:val="164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 xml:space="preserve">Проведение ремонтных работ в муниципальных подведомственных организациях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vertAlign w:val="superscript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16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258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01.04.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258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1.3. Произведена приемка выполненных работ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30.08.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258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</w:t>
            </w:r>
            <w:r>
              <w:rPr/>
              <w:t>Контрольная точка 1.4. Произведена оплата выполненных работ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15.09.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182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1.2.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>Мероприятия по подготовке подведомственных организаций к новому учебному году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15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01.04.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выполненных работ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30.08.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317" w:hRule="atLeast"/>
        </w:trPr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выполненных работ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15.09.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  <w:tr>
        <w:trPr>
          <w:trHeight w:val="126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1.3.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>Предоставление субсидий на иные цели муниципальным бюджетным (автономным) учреждениям- общеобразовательным организациям на 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12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12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01.04.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126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выполненных работ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30.08.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562" w:hRule="atLeast"/>
        </w:trPr>
        <w:tc>
          <w:tcPr>
            <w:tcW w:w="709" w:type="dxa"/>
            <w:vMerge w:val="continue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выполненных работ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15.09.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 xml:space="preserve">Платежное поручение </w:t>
            </w:r>
          </w:p>
        </w:tc>
      </w:tr>
      <w:tr>
        <w:trPr>
          <w:trHeight w:val="590" w:hRule="atLeast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1.4.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>Предоставление субсидий на иные цели муниципальным бюджетным (автономным) учреждениям – организациям дополнительного образования на проведение капитального ремонта зданий и сооружений муниципальных организаций дополнительного образования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Управление образования администрации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lang w:val="en-US"/>
              </w:rPr>
              <w:t>X</w:t>
            </w:r>
          </w:p>
        </w:tc>
      </w:tr>
      <w:tr>
        <w:trPr>
          <w:trHeight w:val="590" w:hRule="atLeast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1.1. Закупка включена в план-график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31.01.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План-график</w:t>
            </w:r>
          </w:p>
        </w:tc>
      </w:tr>
      <w:tr>
        <w:trPr>
          <w:trHeight w:val="590" w:hRule="atLeast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1.2. Заключение муниципального контракта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01.04.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Муниципальный контракт</w:t>
            </w:r>
          </w:p>
        </w:tc>
      </w:tr>
      <w:tr>
        <w:trPr>
          <w:trHeight w:val="590" w:hRule="atLeast"/>
        </w:trPr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1.3. Произведена приемка выполненных работ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30.08.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59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       </w:t>
            </w:r>
            <w:r>
              <w:rPr/>
              <w:t>Контрольная точка 1.4. Произведена оплата выполненных работ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Ежегодно до 15.09.</w:t>
            </w:r>
          </w:p>
        </w:tc>
        <w:tc>
          <w:tcPr>
            <w:tcW w:w="255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Платежное поручение</w:t>
            </w:r>
          </w:p>
        </w:tc>
      </w:tr>
    </w:tbl>
    <w:p>
      <w:pPr>
        <w:pStyle w:val="Normal"/>
        <w:spacing w:lineRule="auto" w:line="276" w:before="0" w:after="200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образования администрации                                                                                      М.Н. Хлынина </w:t>
      </w:r>
    </w:p>
    <w:sectPr>
      <w:headerReference w:type="even" r:id="rId2"/>
      <w:headerReference w:type="default" r:id="rId3"/>
      <w:headerReference w:type="first" r:id="rId4"/>
      <w:footnotePr>
        <w:numFmt w:val="decimal"/>
      </w:footnotePr>
      <w:type w:val="nextPage"/>
      <w:pgSz w:orient="landscape" w:w="16838" w:h="11906"/>
      <w:pgMar w:left="567" w:right="1134" w:gutter="0" w:header="709" w:top="766" w:footer="0" w:bottom="567"/>
      <w:pgNumType w:start="39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spacing w:before="0" w:after="0"/>
        <w:rPr>
          <w:rFonts w:ascii="Times New Roman" w:hAnsi="Times New Roman"/>
        </w:rPr>
      </w:pPr>
      <w:r>
        <w:rPr>
          <w:rStyle w:val="Style18"/>
        </w:rPr>
        <w:footnoteRef/>
      </w:r>
      <w:r>
        <w:rPr/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isLgl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isLgl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isLgl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isLgl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isLgl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isLgl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isLgl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isLgl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922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>
    <w:name w:val="Символ сноски"/>
    <w:basedOn w:val="DefaultParagraphFont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19">
    <w:name w:val="Символ концевой сноски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notes" Target="footnotes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451F8-F090-494F-97C0-82CDEAEE1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6</Pages>
  <Words>995</Words>
  <Characters>6957</Characters>
  <CharactersWithSpaces>8010</CharactersWithSpaces>
  <Paragraphs>407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2026-02-27T08:52:00Z</dcterms:created>
  <dc:creator>n.babyrina</dc:creator>
  <dc:description/>
  <dc:language>ru-RU</dc:language>
  <cp:lastModifiedBy/>
  <cp:lastPrinted>2025-03-26T12:20:00Z</cp:lastPrinted>
  <dcterms:modified xsi:type="dcterms:W3CDTF">2026-02-27T14:00:55Z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