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049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0490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>
      <w:pPr>
        <w:pStyle w:val="Normal"/>
        <w:ind w:left="10490"/>
        <w:rPr/>
      </w:pPr>
      <w:r>
        <w:rPr/>
        <w:t>протоколом управляющего совета</w:t>
      </w:r>
    </w:p>
    <w:p>
      <w:pPr>
        <w:pStyle w:val="Normal"/>
        <w:ind w:left="10490"/>
        <w:rPr/>
      </w:pPr>
      <w:r>
        <w:rPr/>
        <w:t>муниципальной программы «Чистая вода»</w:t>
      </w:r>
    </w:p>
    <w:p>
      <w:pPr>
        <w:pStyle w:val="Normal"/>
        <w:ind w:left="10490"/>
        <w:rPr/>
      </w:pPr>
      <w:r>
        <w:rPr/>
        <w:t xml:space="preserve">от </w:t>
      </w:r>
      <w:r>
        <w:rPr/>
        <w:t>29</w:t>
      </w:r>
      <w:r>
        <w:rPr/>
        <w:t>.</w:t>
      </w:r>
      <w:r>
        <w:rPr/>
        <w:t>04</w:t>
      </w:r>
      <w:r>
        <w:rPr/>
        <w:t xml:space="preserve">.2026   № </w:t>
      </w:r>
      <w:r>
        <w:rPr/>
        <w:t>4</w:t>
      </w:r>
    </w:p>
    <w:p>
      <w:pPr>
        <w:pStyle w:val="Normal"/>
        <w:spacing w:before="0" w:after="0"/>
        <w:ind w:left="949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hd w:val="clear" w:color="auto" w:fill="FFFFFF"/>
        <w:jc w:val="center"/>
        <w:rPr/>
      </w:pPr>
      <w:r>
        <w:rPr/>
        <w:t>«Поддержание нормативного состояния сетей водоснабжения и водоотведения»</w:t>
      </w:r>
    </w:p>
    <w:p>
      <w:pPr>
        <w:pStyle w:val="Normal"/>
        <w:shd w:val="clear" w:color="auto" w:fill="FFFFFF"/>
        <w:jc w:val="center"/>
        <w:rPr/>
      </w:pPr>
      <w:r>
        <w:rPr/>
        <w:t>(«Чистая вода» название 2025 года)</w:t>
      </w:r>
    </w:p>
    <w:p>
      <w:pPr>
        <w:pStyle w:val="Normal"/>
        <w:shd w:val="clear" w:color="auto" w:fill="FFFFFF"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p>
      <w:pPr>
        <w:pStyle w:val="ListParagraph"/>
        <w:numPr>
          <w:ilvl w:val="0"/>
          <w:numId w:val="0"/>
        </w:numPr>
        <w:ind w:hanging="0" w:left="720"/>
        <w:jc w:val="center"/>
        <w:rPr/>
      </w:pPr>
      <w:r>
        <w:rPr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522"/>
        <w:gridCol w:w="8181"/>
      </w:tblGrid>
      <w:tr>
        <w:trPr>
          <w:trHeight w:val="351" w:hRule="atLeast"/>
          <w:cantSplit w:val="true"/>
        </w:trPr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комплекса процессных мероприятий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i w:val="false"/>
                <w:iCs w:val="false"/>
                <w:color w:val="000000"/>
                <w:sz w:val="22"/>
                <w:szCs w:val="22"/>
              </w:rPr>
              <w:t>Администрация Копейского городского округа, управление городского хозяйства (далее -УГХ)</w:t>
            </w:r>
          </w:p>
        </w:tc>
      </w:tr>
      <w:tr>
        <w:trPr>
          <w:trHeight w:val="286" w:hRule="atLeast"/>
          <w:cantSplit w:val="true"/>
        </w:trPr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главного распорядителя бюджетных средств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Копейского городского округа</w:t>
            </w:r>
          </w:p>
        </w:tc>
      </w:tr>
      <w:tr>
        <w:trPr>
          <w:trHeight w:val="275" w:hRule="atLeast"/>
          <w:cantSplit w:val="true"/>
        </w:trPr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Связь с муниципальной программой и подпрограммой (при наличии)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Чистая вода</w:t>
            </w:r>
          </w:p>
        </w:tc>
      </w:tr>
    </w:tbl>
    <w:p>
      <w:pPr>
        <w:pStyle w:val="ListParagraph"/>
        <w:numPr>
          <w:ilvl w:val="0"/>
          <w:numId w:val="0"/>
        </w:numPr>
        <w:spacing w:lineRule="atLeast" w:line="240"/>
        <w:ind w:hanging="0" w:left="720"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0"/>
        <w:gridCol w:w="3304"/>
        <w:gridCol w:w="1052"/>
        <w:gridCol w:w="979"/>
        <w:gridCol w:w="1017"/>
        <w:gridCol w:w="1052"/>
        <w:gridCol w:w="1231"/>
        <w:gridCol w:w="1117"/>
        <w:gridCol w:w="1253"/>
        <w:gridCol w:w="1410"/>
        <w:gridCol w:w="2587"/>
      </w:tblGrid>
      <w:tr>
        <w:trPr>
          <w:trHeight w:val="305" w:hRule="atLeast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ind w:left="-170"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3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2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12" w:hRule="atLeast"/>
        </w:trPr>
        <w:tc>
          <w:tcPr>
            <w:tcW w:w="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25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8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7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371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Задача: М</w:t>
            </w:r>
            <w:r>
              <w:rPr>
                <w:sz w:val="22"/>
                <w:szCs w:val="22"/>
                <w:u w:val="none" w:color="000000"/>
              </w:rPr>
              <w:t>одернизация, реконструкция, капитальный ремонт сетей водоснабжения и водоотведения</w:t>
            </w:r>
          </w:p>
        </w:tc>
      </w:tr>
      <w:tr>
        <w:trPr>
          <w:trHeight w:val="258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ConsPlusCell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Наличие проекта и положительного заключения Госэкспертизы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58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Объем резервуара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куб. м.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58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Протяженность построенных сетей водоотведения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58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Протяженность построенных сетей водоснабжения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Отчет о соответствии характеристик оборудования по объекту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УГХ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>3. Мероприятия (результаты) комплекса процессных мероприятий</w:t>
      </w:r>
    </w:p>
    <w:tbl>
      <w:tblPr>
        <w:tblW w:w="15686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569"/>
        <w:gridCol w:w="2790"/>
        <w:gridCol w:w="1260"/>
        <w:gridCol w:w="1965"/>
        <w:gridCol w:w="1365"/>
        <w:gridCol w:w="976"/>
        <w:gridCol w:w="1125"/>
        <w:gridCol w:w="1170"/>
        <w:gridCol w:w="1065"/>
        <w:gridCol w:w="1065"/>
        <w:gridCol w:w="1065"/>
        <w:gridCol w:w="1270"/>
      </w:tblGrid>
      <w:tr>
        <w:trPr>
          <w:trHeight w:val="524" w:hRule="atLeast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</w:tr>
      <w:tr>
        <w:trPr>
          <w:trHeight w:val="2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>
        <w:trPr>
          <w:trHeight w:val="339" w:hRule="atLeast"/>
        </w:trPr>
        <w:tc>
          <w:tcPr>
            <w:tcW w:w="133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371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Задача: Модернизация, реконструкция, капитальный ремонт сетей водоснабжения и водоотведения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371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371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79" w:hRule="atLeast"/>
        </w:trPr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27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 xml:space="preserve">Реконструкция ВНС </w:t>
              <w:br/>
              <w:t>п. Северный Рудник (строительство дополнительного резервуара V=200 куб. и модернизация насосного оборудования)</w:t>
            </w:r>
          </w:p>
        </w:tc>
        <w:tc>
          <w:tcPr>
            <w:tcW w:w="12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Наличие проекта и положительного заключения Госэкспертизы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179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highlight w:val="none"/>
                <w:u w:val="none" w:color="00000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u w:val="none" w:color="000000"/>
                <w:shd w:fill="auto" w:val="clear"/>
                <w:lang w:val="ru-RU" w:eastAsia="ru-RU" w:bidi="ar-SA"/>
              </w:rPr>
            </w:r>
          </w:p>
        </w:tc>
        <w:tc>
          <w:tcPr>
            <w:tcW w:w="27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</w:r>
          </w:p>
        </w:tc>
        <w:tc>
          <w:tcPr>
            <w:tcW w:w="12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Объем резервуара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куб. м.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179" w:hRule="atLeast"/>
        </w:trPr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u w:val="none" w:color="000000"/>
                <w:shd w:fill="auto" w:val="clear"/>
                <w:lang w:val="ru-RU" w:eastAsia="ru-RU" w:bidi="ar-SA"/>
              </w:rPr>
              <w:t>2</w:t>
            </w:r>
          </w:p>
        </w:tc>
        <w:tc>
          <w:tcPr>
            <w:tcW w:w="27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 xml:space="preserve">Реконструкция коллектора Ду=1000 </w:t>
              <w:br/>
              <w:t>пр. Коммунистический – от            пр. Ильича до пр. Победы</w:t>
            </w:r>
          </w:p>
        </w:tc>
        <w:tc>
          <w:tcPr>
            <w:tcW w:w="12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Наличие проекта и положительного заключения Госэкспертизы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179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7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Протяженность построенных сетей водоотведения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u w:val="none" w:color="000000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27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Строительство водопроводных сетей Ду=150 мм – Потанино, строительство второй нитки водовода Ду= 222мм – Потанино (МДС)</w:t>
            </w:r>
          </w:p>
        </w:tc>
        <w:tc>
          <w:tcPr>
            <w:tcW w:w="12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Наличие проекта и положительного заключения Госэкспертизы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highlight w:val="none"/>
                <w:u w:val="none" w:color="00000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u w:val="none" w:color="000000"/>
                <w:shd w:fill="auto" w:val="clear"/>
                <w:lang w:val="ru-RU" w:eastAsia="ru-RU" w:bidi="ar-SA"/>
              </w:rPr>
            </w:r>
          </w:p>
        </w:tc>
        <w:tc>
          <w:tcPr>
            <w:tcW w:w="27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</w:r>
          </w:p>
        </w:tc>
        <w:tc>
          <w:tcPr>
            <w:tcW w:w="12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Протяженность построенных сетей водоснабжения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u w:val="none" w:color="000000"/>
                <w:shd w:fill="auto" w:val="clear"/>
                <w:lang w:val="ru-RU" w:eastAsia="ru-RU" w:bidi="ar-SA"/>
              </w:rPr>
              <w:t>4</w:t>
            </w:r>
          </w:p>
        </w:tc>
        <w:tc>
          <w:tcPr>
            <w:tcW w:w="27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Строительство канализационной сети Ду=200мм – Потанино, реконструкция напорного коллектора от ул. Новороссийская до ОСК Потанино, Ду=160 мм (МДС)</w:t>
            </w:r>
          </w:p>
        </w:tc>
        <w:tc>
          <w:tcPr>
            <w:tcW w:w="12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Наличие проекта и положительного заключения Госэкспертизы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</w:r>
          </w:p>
        </w:tc>
        <w:tc>
          <w:tcPr>
            <w:tcW w:w="27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</w:r>
          </w:p>
        </w:tc>
        <w:tc>
          <w:tcPr>
            <w:tcW w:w="12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Протяженность построенных сетей водоотведения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5</w:t>
            </w:r>
          </w:p>
        </w:tc>
        <w:tc>
          <w:tcPr>
            <w:tcW w:w="27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Строительство системы водоснабжения п. Заозерный Копейского городского округа, в том числе ПИР</w:t>
            </w:r>
          </w:p>
        </w:tc>
        <w:tc>
          <w:tcPr>
            <w:tcW w:w="12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Наличие проекта и положительного заключения Госэкспертизы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</w:r>
          </w:p>
        </w:tc>
        <w:tc>
          <w:tcPr>
            <w:tcW w:w="27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</w:r>
          </w:p>
        </w:tc>
        <w:tc>
          <w:tcPr>
            <w:tcW w:w="12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Протяженность построенных сетей водоснабжения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6</w:t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аключение о соответствии характеристик оборудования по объекту «Строительство озоно-фильтровальной станции в п. Октябрьский Копейского городского округа, ул. Российская, 33»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Отчет о соответствии характеристик оборудования по объекту «Строительство озоно-фильтровальной станции в п. Октябрьский Копейского городского округа, ул. Российская, 33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7</w:t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Заключение о соответствии характеристик оборудования по объекту «Строительство водовода в п. Козырево 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Копейского городского округа с разводящими сетями»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Отчет </w:t>
            </w:r>
            <w:r>
              <w:rPr>
                <w:sz w:val="22"/>
                <w:szCs w:val="22"/>
              </w:rPr>
              <w:t xml:space="preserve">о соответствии характеристик оборудования по объекту «Строительство водовода в п. Козырево 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Копейского городского округа с разводящими сетями»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 xml:space="preserve">Разработка проектной документации на строительство сетей водоснабжения и водоотведения по  ул. Менжинского, </w:t>
              <w:br/>
              <w:t>ул. Мусоргского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Количество полученных положительных заключений государственной экспертизы на проектно-сметную документацию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ед.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сетей водоснабжения от ВНС ж.м. Потанино до территории индивидуальной жилой застройки юго-восточной части ж.м. Потанино, в т.ч. ПИР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Наличие проекта и положительного заключения Госэкспертизы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0"/>
        <w:gridCol w:w="4295"/>
        <w:gridCol w:w="1875"/>
        <w:gridCol w:w="1349"/>
        <w:gridCol w:w="1250"/>
        <w:gridCol w:w="1349"/>
        <w:gridCol w:w="1250"/>
        <w:gridCol w:w="1476"/>
        <w:gridCol w:w="1282"/>
        <w:gridCol w:w="1126"/>
      </w:tblGrid>
      <w:tr>
        <w:trPr>
          <w:trHeight w:val="303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4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90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</w:tr>
      <w:tr>
        <w:trPr>
          <w:trHeight w:val="14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143" w:hRule="atLeast"/>
        </w:trPr>
        <w:tc>
          <w:tcPr>
            <w:tcW w:w="157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371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Задача: Модернизация, реконструкция, капитальный ремонт сетей водоснабжения и водоотведения</w:t>
            </w:r>
          </w:p>
        </w:tc>
      </w:tr>
      <w:tr>
        <w:trPr>
          <w:trHeight w:val="2244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 xml:space="preserve">Реконструкция ВНС </w:t>
              <w:br/>
              <w:t>п. Северный Рудник (строительство дополнительного резервуара V=200 куб. и модернизация насосного оборудования)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УГХ,</w:t>
            </w:r>
          </w:p>
          <w:p>
            <w:pPr>
              <w:pStyle w:val="Normal"/>
              <w:widowControl w:val="false"/>
              <w:ind w:hanging="0" w:righ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Муниципальное унитарное предприятие «Копейские системы водоснабжения и водоотведения» (далее – МУП «КСВВ»)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 xml:space="preserve">Реконструкция коллектора Ду=1000 </w:t>
              <w:br/>
              <w:t>пр. Коммунистический – от   пр. Ильича до пр. Победы</w:t>
            </w:r>
          </w:p>
        </w:tc>
        <w:tc>
          <w:tcPr>
            <w:tcW w:w="18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righ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МУП «КСВВ»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9211E"/>
                <w:sz w:val="22"/>
                <w:szCs w:val="22"/>
              </w:rPr>
            </w:pPr>
            <w:r>
              <w:rPr>
                <w:color w:val="C9211E"/>
                <w:sz w:val="22"/>
                <w:szCs w:val="22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Строительство водопроводных сетей Ду=150 мм – Потанино, строительство второй нитки водовода Ду= 222мм – Потанино (МДС)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КГО «Управление строительства» (далее — МУ «УС»)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7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Строительство канализационной сети Ду=200мм – Потанино, реконструкция напорного коллектора от ул. Новороссийская до ОСК Потанино, Ду=160 мм (МДС)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Строительство системы водоснабжения п. Заозерный Копейского городского округа, в том числе ПИР</w:t>
            </w:r>
          </w:p>
        </w:tc>
        <w:tc>
          <w:tcPr>
            <w:tcW w:w="18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«Городская служба заказчика» (далее — МУ «ГСЗ»)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Заключение о соответствии характеристик оборудования по объекту «Строительство озоно-фильтровальной станции в п. Октябрьский Копейского городского округа, ул. Российская, 33»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350,00</w:t>
            </w:r>
          </w:p>
        </w:tc>
      </w:tr>
      <w:tr>
        <w:trPr>
          <w:trHeight w:val="193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Заключение о соответствии характеристик оборудования по объекту «Строительство водовода в п. Козырево  Копейского городского округа с разводящими сетями»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00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>
        <w:trPr>
          <w:trHeight w:val="193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 xml:space="preserve">Разработка проектной документации на строительство сетей водоснабжения и водоотведения по  ул. Менжинского, </w:t>
              <w:br/>
              <w:t>ул. Мусоргского</w:t>
            </w:r>
          </w:p>
        </w:tc>
        <w:tc>
          <w:tcPr>
            <w:tcW w:w="18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6579,00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6579,00</w:t>
            </w:r>
          </w:p>
        </w:tc>
      </w:tr>
      <w:tr>
        <w:trPr>
          <w:trHeight w:val="193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сетей водоснабжения от ВНС ж.м. Потанино до территории индивидуальной жилой застройки юго-восточной части ж.м. Потанино, в т.ч. ПИР</w:t>
            </w:r>
          </w:p>
        </w:tc>
        <w:tc>
          <w:tcPr>
            <w:tcW w:w="18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3500,00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3500,00</w:t>
            </w:r>
          </w:p>
        </w:tc>
      </w:tr>
      <w:tr>
        <w:trPr>
          <w:trHeight w:val="193" w:hRule="atLeast"/>
        </w:trPr>
        <w:tc>
          <w:tcPr>
            <w:tcW w:w="474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на реализацию комплекса процессных мероприятий, в т.ч.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10079,00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sz w:val="22"/>
                <w:b/>
                <w:szCs w:val="22"/>
                <w:bCs/>
              </w:rPr>
              <w:instrText xml:space="preserve"> =D23+C23</w:instrText>
            </w:r>
            <w:r>
              <w:rPr>
                <w:sz w:val="22"/>
                <w:b/>
                <w:szCs w:val="22"/>
                <w:bCs/>
              </w:rPr>
              <w:fldChar w:fldCharType="separate"/>
            </w:r>
            <w:r>
              <w:rPr>
                <w:sz w:val="22"/>
                <w:b/>
                <w:szCs w:val="22"/>
                <w:bCs/>
              </w:rPr>
              <w:t>10529,00</w:t>
            </w:r>
            <w:r>
              <w:rPr>
                <w:sz w:val="22"/>
                <w:b/>
                <w:szCs w:val="22"/>
                <w:bCs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4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9211E"/>
                <w:sz w:val="22"/>
                <w:szCs w:val="22"/>
              </w:rPr>
            </w:pPr>
            <w:r>
              <w:rPr>
                <w:color w:val="C9211E"/>
                <w:sz w:val="22"/>
                <w:szCs w:val="22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=E22+E20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10079,00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sz w:val="22"/>
                <w:b/>
                <w:szCs w:val="22"/>
                <w:bCs/>
              </w:rPr>
              <w:instrText xml:space="preserve"> =C24+D24</w:instrText>
            </w:r>
            <w:r>
              <w:rPr>
                <w:sz w:val="22"/>
                <w:b/>
                <w:szCs w:val="22"/>
                <w:bCs/>
              </w:rPr>
              <w:fldChar w:fldCharType="separate"/>
            </w:r>
            <w:r>
              <w:rPr>
                <w:sz w:val="22"/>
                <w:b/>
                <w:szCs w:val="22"/>
                <w:bCs/>
              </w:rPr>
              <w:t>10529,00</w:t>
            </w:r>
            <w:r>
              <w:rPr>
                <w:sz w:val="22"/>
                <w:b/>
                <w:szCs w:val="22"/>
                <w:bCs/>
              </w:rPr>
              <w:fldChar w:fldCharType="end"/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78"/>
        <w:gridCol w:w="8265"/>
        <w:gridCol w:w="2362"/>
        <w:gridCol w:w="1919"/>
        <w:gridCol w:w="2480"/>
      </w:tblGrid>
      <w:tr>
        <w:trPr>
          <w:trHeight w:val="874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Задача, мероприятие (результат) /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173" w:hRule="atLeast"/>
        </w:trPr>
        <w:tc>
          <w:tcPr>
            <w:tcW w:w="15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371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Задача: М</w:t>
            </w:r>
            <w:r>
              <w:rPr>
                <w:sz w:val="22"/>
                <w:szCs w:val="22"/>
                <w:u w:val="none" w:color="000000"/>
              </w:rPr>
              <w:t>одернизация, реконструкция, капитальный ремонт сетей водоснабжения и водоотведения</w:t>
            </w:r>
          </w:p>
        </w:tc>
      </w:tr>
      <w:tr>
        <w:trPr>
          <w:trHeight w:val="167" w:hRule="atLeast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Реконструкция ВНС п. Северный Рудник (строительство дополнительного резервуара V=200 куб. и модернизация насосного оборудования)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УГХ;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67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Закупка включена в план закупок.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апреля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167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мая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167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67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 xml:space="preserve">Реконструкция коллектора Ду=1000 </w:t>
              <w:br/>
              <w:t>пр. Коммунистический – от  пр. Ильича до пр. Победы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Закупка включена в план закупок.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апреля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мая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Строительство водопроводных сетей Ду=150 мм – Потанино, строительство второй нитки водовода Ду= 222мм – Потанино (МДС)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Закупка включена в план закупок.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апреля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мая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Строительство канализационной сети Ду=200мм – Потанино, реконструкция напорного коллектора от ул. Новороссийская до ОСК Потанино, Ду=160 мм (МДС)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Закупка включена в план закупок.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апреля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мая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Строительство системы водоснабжения п. Заозерный Копейского городского округа, в том числе ПИР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/>
              <w:t>МУ «ГСЗ»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Произведена приемка поставленных товаров, выполненных работ, оказанных услуг.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Разработка проектной документации на строительство сетей водоснабжения и водоотведения по  ул. Менжинского, ул. Мусоргского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Закупка включена в план закупок.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апреля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мая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сетей водоснабжения от ВНС ж.м. Потанино до территории индивидуальной жилой застройки юго-восточной части ж.м. Потанино, в т.ч. ПИР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Закупка включена в план закупок.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апреля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мая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56" w:hRule="atLeast"/>
        </w:trPr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</w:tbl>
    <w:p>
      <w:pPr>
        <w:pStyle w:val="Normal"/>
        <w:spacing w:lineRule="auto" w:line="276" w:before="0" w:after="2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orient="landscape" w:w="16838" w:h="11906"/>
      <w:pgMar w:left="567" w:right="567" w:gutter="0" w:header="0" w:top="1417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Open Sans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 w:customStyle="1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9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20" w:customStyle="1">
    <w:name w:val="Символ нумерации"/>
    <w:qFormat/>
    <w:rPr/>
  </w:style>
  <w:style w:type="character" w:styleId="Style21">
    <w:name w:val="Маркеры"/>
    <w:qFormat/>
    <w:rPr>
      <w:rFonts w:ascii="OpenSymbol" w:hAnsi="OpenSymbol" w:eastAsia="OpenSymbol" w:cs="OpenSymbol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4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val="ru-RU" w:eastAsia="ru-RU" w:bidi="ar-SA"/>
    </w:rPr>
  </w:style>
  <w:style w:type="paragraph" w:styleId="Style2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6" w:customStyle="1">
    <w:name w:val="Заголовок таблицы"/>
    <w:basedOn w:val="Style25"/>
    <w:qFormat/>
    <w:pPr>
      <w:jc w:val="center"/>
    </w:pPr>
    <w:rPr>
      <w:b/>
      <w:bCs/>
    </w:rPr>
  </w:style>
  <w:style w:type="paragraph" w:styleId="EndnoteText">
    <w:name w:val="endnote text"/>
    <w:basedOn w:val="Normal"/>
    <w:pPr>
      <w:suppressLineNumbers/>
      <w:ind w:hanging="340" w:left="340"/>
    </w:pPr>
    <w:rPr>
      <w:sz w:val="20"/>
      <w:szCs w:val="20"/>
    </w:rPr>
  </w:style>
  <w:style w:type="paragraph" w:styleId="ConsPlusCell">
    <w:name w:val="ConsPlusCel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numbering" w:styleId="Style2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4969B-E58F-4EB8-AEC3-966B0AEE5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4451</TotalTime>
  <Application>LibreOffice/24.8.4.2$Linux_X86_64 LibreOffice_project/480$Build-2</Application>
  <AppVersion>15.0000</AppVersion>
  <Pages>7</Pages>
  <Words>1599</Words>
  <Characters>9682</Characters>
  <CharactersWithSpaces>10794</CharactersWithSpaces>
  <Paragraphs>529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dc:description/>
  <dc:language>ru-RU</dc:language>
  <cp:lastModifiedBy/>
  <cp:lastPrinted>2026-03-23T09:02:00Z</cp:lastPrinted>
  <dcterms:modified xsi:type="dcterms:W3CDTF">2026-04-30T11:17:52Z</dcterms:modified>
  <cp:revision>517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