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  <w:tab/>
        <w:tab/>
      </w:r>
      <w:r>
        <w:rPr/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«Развитие инфраструктуры муниципальных образовательных организаций»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</w:t>
            </w: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17"/>
        <w:gridCol w:w="4794"/>
        <w:gridCol w:w="1092"/>
        <w:gridCol w:w="954"/>
        <w:gridCol w:w="820"/>
        <w:gridCol w:w="957"/>
        <w:gridCol w:w="957"/>
        <w:gridCol w:w="955"/>
        <w:gridCol w:w="957"/>
        <w:gridCol w:w="959"/>
        <w:gridCol w:w="1773"/>
      </w:tblGrid>
      <w:tr>
        <w:trPr>
          <w:trHeight w:val="305" w:hRule="atLeast"/>
        </w:trPr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Приведение инфраструктуры общего образования к уровню, соответствующему современным стандартам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требованиями (с учетом федеральных государственных образовательных стандартов), в общей численности обучающихся в муниципальных общеобразовательных организациях (процентов) 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Доля  обучающихся, проживающих в населенных пунктах, расположенных на расстоянии более двух километров от образовательной организации и обеспеченных транспортными средствами для организации их перевозки, в общем количестве обучающихся, проживающих в населенных пунктах, расположенных на расстоянии более двух километров от образовательной организации   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обновленной материально-технической базы организаций дополнительного образования, реализующих дополнительные образовательные программы технической и естественнонаучной направленностей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экзаменов государственной итоговой аттестации по образовательным программам среднего общего образования, проведенных в муниципальном образовании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Рособрнадзора от 4 апреля 2023 года № 233/552 «Об утверждении Порядка проведения  государственной итоговой аттестации по образовательным программам среднего общего образования», в общем количестве проведенных в муниципальном образовании экзаменов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экзаменов государственной итоговой аттестации по образовательным программам основного общего образования, проведенных в муниципальном образовании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РФ и Федеральной службы по надзору в сфере образования и науки от 04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образования», в общем количестве проведенных в муниципальном образовании экзаменов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02"/>
        <w:gridCol w:w="3006"/>
        <w:gridCol w:w="1638"/>
        <w:gridCol w:w="2319"/>
        <w:gridCol w:w="1362"/>
        <w:gridCol w:w="1093"/>
        <w:gridCol w:w="954"/>
        <w:gridCol w:w="863"/>
        <w:gridCol w:w="91"/>
        <w:gridCol w:w="820"/>
        <w:gridCol w:w="817"/>
        <w:gridCol w:w="818"/>
        <w:gridCol w:w="953"/>
      </w:tblGrid>
      <w:tr>
        <w:trPr>
          <w:trHeight w:val="524" w:hRule="atLeast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Приведение инфраструктуры общего образования к уровню, соответствующему современным стандартам</w:t>
            </w:r>
          </w:p>
        </w:tc>
      </w:tr>
      <w:tr>
        <w:trPr>
          <w:trHeight w:val="673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Приобретение транспортных средств для организации перевозки обучающихся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Поставка автобуса для перевозки обучающихся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Предоставление субсидий местным бюджетам на обновление материально-технической базы организаций дополнительного образования, реализующих дополнительные образовательные программы технической и естественнонаучной направленностей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Оснащение в соответствии с инфраструктурным листом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Создание информационно-библиотечных центров на базе муниципальных учреждений – образовательных организаций, реализующих образовательные программы начального общего, основного общего и (или) среднего общего образования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Оснащение центров в соответствии с инфраструктурным листом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33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</w:t>
            </w:r>
          </w:p>
        </w:tc>
      </w:tr>
      <w:tr>
        <w:trPr>
          <w:trHeight w:val="344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2.1.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jc w:val="both"/>
              <w:rPr>
                <w:bCs/>
                <w:color w:val="000000"/>
                <w:highlight w:val="yellow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Проведение комплекса мероприятий, связанных с оборудованием пунктов проведения государственной итоговой аттестации по программам основного общего образования в форме основного государственного экзамена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Приобретение оборудования, оргтехники и пр. в целях проведения ГИА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единица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13   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>
          <w:vertAlign w:val="superscript"/>
        </w:rPr>
        <w:t>1- значения показателей по годам будут установлены в случае выделения финансовых средств.</w:t>
      </w:r>
      <w:r>
        <w:br w:type="page"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245"/>
        <w:gridCol w:w="1701"/>
        <w:gridCol w:w="1134"/>
        <w:gridCol w:w="1133"/>
        <w:gridCol w:w="1276"/>
        <w:gridCol w:w="1135"/>
        <w:gridCol w:w="991"/>
        <w:gridCol w:w="1134"/>
        <w:gridCol w:w="1275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0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Приведение инфраструктуры общего образования к уровню, соответствующему современным стандартам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157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Наименование мероприятия (результата)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 проекта, в т.ч.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900,00</w:t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Приведение инфраструктуры общего образования к уровню, соответствующему современным стандартам</w:t>
            </w:r>
          </w:p>
        </w:tc>
      </w:tr>
      <w:tr>
        <w:trPr>
          <w:trHeight w:val="16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Приобретение транспортных средств для организации перевозки обучающихся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План-график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Счет-фактура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1.4. Произведена оплата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Предоставление субсидий местным бюджетам на обновление материально-технической базы организаций дополнительного образования, реализующих дополнительные образовательные программы технической и естественнонаучной направленностей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  <w:r>
              <w:rPr>
                <w:vertAlign w:val="superscript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План-график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Счет-фактура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Создание информационно-библиотечных центров на базе муниципальных учреждений – образовательных организаций, реализующих образовательные программы начального общего, основного общего и (или) среднего общего образования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  <w:r>
              <w:rPr>
                <w:vertAlign w:val="superscript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городского округа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Проведение комплекса мероприятий, связанных с оборудованием пунктов проведения государственной итоговой аттестации по программам основного общего образования в форме основного государственного экзамена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поставленного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30.05.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Счет-фактура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товара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15.06.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- дата наступления контрольной точки будет определена в случае выделения финансирования.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EB4BE-8F12-4E2B-9CD7-271E01AA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7</Pages>
  <Words>1199</Words>
  <Characters>8884</Characters>
  <CharactersWithSpaces>10144</CharactersWithSpaces>
  <Paragraphs>396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2026-02-27T08:50:00Z</dcterms:created>
  <dc:creator>n.babyrina</dc:creator>
  <dc:description/>
  <dc:language>ru-RU</dc:language>
  <cp:lastModifiedBy/>
  <cp:lastPrinted>2025-04-07T11:02:00Z</cp:lastPrinted>
  <dcterms:modified xsi:type="dcterms:W3CDTF">2026-02-27T14:00:23Z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