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  <w:tab/>
      </w:r>
      <w:r>
        <w:rPr>
          <w:u w:val="single"/>
        </w:rPr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«Развитие системы поддержки одаренных детей и талантливой молодежи»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17"/>
        <w:gridCol w:w="4794"/>
        <w:gridCol w:w="1092"/>
        <w:gridCol w:w="954"/>
        <w:gridCol w:w="820"/>
        <w:gridCol w:w="957"/>
        <w:gridCol w:w="957"/>
        <w:gridCol w:w="955"/>
        <w:gridCol w:w="957"/>
        <w:gridCol w:w="959"/>
        <w:gridCol w:w="1773"/>
      </w:tblGrid>
      <w:tr>
        <w:trPr>
          <w:trHeight w:val="305" w:hRule="atLeast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Создание условий по поддержке одаренных детей и талантливой молодежи</w:t>
            </w:r>
          </w:p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обучающихся, осваивающих программы общего образования, принявших участие в олимпиадах различного уровня, в общей численности обучающихся, осваивающих программы общего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8,1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color w:val="000000"/>
              </w:rPr>
              <w:t>Доля обучающихся, осваивающих программы общего образования, принявших участие в конкурсах различного уровня, в общей численности обучающихся, осваивающих программы общего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38,5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09"/>
        <w:gridCol w:w="45"/>
        <w:gridCol w:w="954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Создание условий по поддержке одаренных детей и талантливой молодежи</w:t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и проведение муниципальных праздников, конференций, олимпиад, смотров, конкурсов, фестивалей, соревнований для талантливых и одаренных детей</w:t>
            </w:r>
          </w:p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Количество проводимых  муниципальных мероприятий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Подготовка и обеспечение участия школьников города в региональных, российских и международных олимпиадах, конкурсах, конференциях, фестивалях, соревнованиях. Награждение победителей и призеров по итогам конкурсных испытаний  </w:t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 xml:space="preserve">Количество мероприятий для участия в которых направляются обучающиеся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245"/>
        <w:gridCol w:w="1701"/>
        <w:gridCol w:w="1134"/>
        <w:gridCol w:w="1133"/>
        <w:gridCol w:w="1276"/>
        <w:gridCol w:w="1135"/>
        <w:gridCol w:w="991"/>
        <w:gridCol w:w="1134"/>
        <w:gridCol w:w="1275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Создание условий по поддержке одаренных детей и талантливой молодежи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Организация и проведение муниципальных праздников, конференций, олимпиад, смотров, конкурсов, фестивалей, соревнований для талантливых и одаренных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1256,00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6506,00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Подготовка и обеспечение участия школьников города в региональных, российских и международных олимпиадах, конкурсах, конференциях, фестивалях, соревнованиях. Награждение победителей и призеров по итогам конкурсных испытаний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2199,80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7449,80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 проекта,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3455,80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13955,80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3455,80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13955,80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по поддержке одаренных детей и талантливой молодежи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Организация и проведение муниципальных праздников, конференций, олимпиад, смотров, конкурсов, фестивалей, соревнований для талантливых и одаренных детей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в соответствии планом проведения мероприятия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План-график</w:t>
            </w:r>
          </w:p>
        </w:tc>
      </w:tr>
      <w:tr>
        <w:trPr>
          <w:trHeight w:val="39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поставленного товара (оказанных услуг)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Счет-фактура, акт выполненных работ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товаров (услуг)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Подготовка и обеспечение участия школьников города в региональных, российских и международных олимпиадах, конкурсах, конференциях, фестивалях, соревнованиях. Награждение победителей и призеров по итогам конкурсных испытаний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в соответствии планом проведения мероприятия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соглашения, муниципального контракта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Соглашение, муниципальный контракт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 (оказанных услуг)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Счет-фактура, акт выполненных работ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товаров (услуг)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BF30-0964-480B-B700-67EB9865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746</Words>
  <Characters>5144</Characters>
  <CharactersWithSpaces>5974</CharactersWithSpaces>
  <Paragraphs>309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2026-02-27T08:52:00Z</dcterms:created>
  <dc:creator>n.babyrina</dc:creator>
  <dc:description/>
  <dc:language>ru-RU</dc:language>
  <cp:lastModifiedBy/>
  <cp:lastPrinted>2024-10-23T06:04:00Z</cp:lastPrinted>
  <dcterms:modified xsi:type="dcterms:W3CDTF">2026-02-27T14:00:11Z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