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10772"/>
        <w:rPr/>
      </w:pPr>
      <w:bookmarkStart w:id="0" w:name="_GoBack"/>
      <w:bookmarkEnd w:id="0"/>
      <w:r>
        <w:rPr/>
        <w:t>УТВЕРЖДЕН</w:t>
      </w:r>
    </w:p>
    <w:p>
      <w:pPr>
        <w:pStyle w:val="Normal"/>
        <w:ind w:left="10772"/>
        <w:rPr/>
      </w:pPr>
      <w:r>
        <w:rPr/>
        <w:t>протоколом управляющего совета</w:t>
      </w:r>
    </w:p>
    <w:p>
      <w:pPr>
        <w:pStyle w:val="Normal"/>
        <w:ind w:left="10772"/>
        <w:rPr/>
      </w:pPr>
      <w:r>
        <w:rPr/>
        <w:t>муниципальной программы «Модернизация объектов коммунальной инфраструктуры»</w:t>
      </w:r>
    </w:p>
    <w:p>
      <w:pPr>
        <w:pStyle w:val="Normal"/>
        <w:ind w:left="10772"/>
        <w:rPr/>
      </w:pPr>
      <w:r>
        <w:rPr/>
        <w:t>от</w:t>
      </w:r>
      <w:r>
        <w:rPr>
          <w:u w:val="single"/>
        </w:rPr>
        <w:t xml:space="preserve"> </w:t>
      </w:r>
      <w:r>
        <w:rPr>
          <w:u w:val="single"/>
        </w:rPr>
        <w:t xml:space="preserve">23.01.2026 </w:t>
      </w:r>
      <w:r>
        <w:rPr>
          <w:u w:val="single"/>
        </w:rPr>
        <w:t xml:space="preserve">№ </w:t>
      </w:r>
      <w:r>
        <w:rPr>
          <w:u w:val="single"/>
        </w:rPr>
        <w:t>3</w:t>
      </w:r>
    </w:p>
    <w:p>
      <w:pPr>
        <w:pStyle w:val="Normal"/>
        <w:spacing w:before="0" w:after="0"/>
        <w:ind w:left="9498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6385" w:leader="none"/>
          <w:tab w:val="center" w:pos="7285" w:leader="none"/>
        </w:tabs>
        <w:spacing w:before="0" w:after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6385" w:leader="none"/>
          <w:tab w:val="center" w:pos="7285" w:leader="none"/>
        </w:tabs>
        <w:spacing w:before="0" w:after="0"/>
        <w:contextualSpacing/>
        <w:jc w:val="center"/>
        <w:rPr/>
      </w:pPr>
      <w:r>
        <w:rPr/>
        <w:t>ПАСПОРТ</w:t>
      </w:r>
    </w:p>
    <w:p>
      <w:pPr>
        <w:pStyle w:val="Normal"/>
        <w:spacing w:before="0" w:after="0"/>
        <w:contextualSpacing/>
        <w:jc w:val="center"/>
        <w:rPr/>
      </w:pPr>
      <w:r>
        <w:rPr/>
        <w:t>комплекса процессных мероприятий</w:t>
      </w:r>
    </w:p>
    <w:p>
      <w:pPr>
        <w:pStyle w:val="Normal"/>
        <w:shd w:val="clear" w:color="auto" w:fill="FFFFFF"/>
        <w:jc w:val="center"/>
        <w:rPr/>
      </w:pPr>
      <w:r>
        <w:rPr/>
        <w:t>«Топливно-энергетический баланс Копейского городского округа»</w:t>
      </w:r>
    </w:p>
    <w:p>
      <w:pPr>
        <w:pStyle w:val="Normal"/>
        <w:spacing w:before="0" w:after="0"/>
        <w:contextualSpacing/>
        <w:jc w:val="center"/>
        <w:rPr/>
      </w:pPr>
      <w:r>
        <w:rPr/>
      </w:r>
    </w:p>
    <w:p>
      <w:pPr>
        <w:pStyle w:val="ListParagraph"/>
        <w:numPr>
          <w:ilvl w:val="0"/>
          <w:numId w:val="1"/>
        </w:numPr>
        <w:jc w:val="center"/>
        <w:rPr/>
      </w:pPr>
      <w:r>
        <w:rPr/>
        <w:t>Основные положения</w:t>
      </w:r>
    </w:p>
    <w:p>
      <w:pPr>
        <w:pStyle w:val="ListParagraph"/>
        <w:rPr/>
      </w:pPr>
      <w:r>
        <w:rPr/>
      </w:r>
    </w:p>
    <w:tbl>
      <w:tblPr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522"/>
        <w:gridCol w:w="8181"/>
      </w:tblGrid>
      <w:tr>
        <w:trPr>
          <w:trHeight w:val="351" w:hRule="atLeast"/>
          <w:cantSplit w:val="true"/>
        </w:trPr>
        <w:tc>
          <w:tcPr>
            <w:tcW w:w="7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Ответственный исполнитель комплекса процессных мероприятий</w:t>
            </w:r>
          </w:p>
        </w:tc>
        <w:tc>
          <w:tcPr>
            <w:tcW w:w="8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Копейского городского округа, управление городского хозяйства, (далее -УГХ)</w:t>
            </w:r>
          </w:p>
        </w:tc>
      </w:tr>
      <w:tr>
        <w:trPr>
          <w:trHeight w:val="286" w:hRule="atLeast"/>
          <w:cantSplit w:val="true"/>
        </w:trPr>
        <w:tc>
          <w:tcPr>
            <w:tcW w:w="7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главного распорядителя бюджетных средств</w:t>
            </w:r>
          </w:p>
        </w:tc>
        <w:tc>
          <w:tcPr>
            <w:tcW w:w="8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Копейского городского округа</w:t>
            </w:r>
          </w:p>
        </w:tc>
      </w:tr>
      <w:tr>
        <w:trPr>
          <w:trHeight w:val="275" w:hRule="atLeast"/>
          <w:cantSplit w:val="true"/>
        </w:trPr>
        <w:tc>
          <w:tcPr>
            <w:tcW w:w="7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Связь с муниципальной программой и подпрограммой (при наличии)</w:t>
            </w:r>
          </w:p>
        </w:tc>
        <w:tc>
          <w:tcPr>
            <w:tcW w:w="8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«Модернизация объектов коммунальной инфраструктуры»</w:t>
            </w:r>
          </w:p>
        </w:tc>
      </w:tr>
    </w:tbl>
    <w:p>
      <w:pPr>
        <w:pStyle w:val="Normal"/>
        <w:spacing w:before="0" w:after="0"/>
        <w:contextualSpacing/>
        <w:jc w:val="center"/>
        <w:rPr/>
      </w:pPr>
      <w:r>
        <w:rPr/>
      </w:r>
    </w:p>
    <w:p>
      <w:pPr>
        <w:pStyle w:val="ListParagraph"/>
        <w:numPr>
          <w:ilvl w:val="0"/>
          <w:numId w:val="1"/>
        </w:numPr>
        <w:spacing w:lineRule="atLeast" w:line="240"/>
        <w:jc w:val="center"/>
        <w:rPr/>
      </w:pPr>
      <w:r>
        <w:rPr/>
        <w:t>Показатели комплекса процессных мероприятий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70"/>
        <w:gridCol w:w="4001"/>
        <w:gridCol w:w="1329"/>
        <w:gridCol w:w="851"/>
        <w:gridCol w:w="1286"/>
        <w:gridCol w:w="1016"/>
        <w:gridCol w:w="1170"/>
        <w:gridCol w:w="1366"/>
        <w:gridCol w:w="1178"/>
        <w:gridCol w:w="1121"/>
        <w:gridCol w:w="1714"/>
      </w:tblGrid>
      <w:tr>
        <w:trPr>
          <w:trHeight w:val="305" w:hRule="atLeast"/>
        </w:trPr>
        <w:tc>
          <w:tcPr>
            <w:tcW w:w="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br/>
              <w:t>п</w:t>
            </w:r>
            <w:r>
              <w:rPr>
                <w:sz w:val="22"/>
                <w:szCs w:val="22"/>
                <w:lang w:val="en-US"/>
              </w:rPr>
              <w:t>/</w:t>
            </w:r>
            <w:r>
              <w:rPr>
                <w:sz w:val="22"/>
                <w:szCs w:val="22"/>
              </w:rPr>
              <w:t>п</w:t>
            </w:r>
          </w:p>
        </w:tc>
        <w:tc>
          <w:tcPr>
            <w:tcW w:w="40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3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71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показателя по годам</w:t>
            </w:r>
          </w:p>
        </w:tc>
        <w:tc>
          <w:tcPr>
            <w:tcW w:w="1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Ответственный за достижение показателя</w:t>
            </w:r>
          </w:p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812" w:hRule="atLeast"/>
        </w:trPr>
        <w:tc>
          <w:tcPr>
            <w:tcW w:w="6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0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2028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  <w:tc>
          <w:tcPr>
            <w:tcW w:w="17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58" w:hRule="atLeast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  <w:tr>
        <w:trPr>
          <w:trHeight w:val="258" w:hRule="atLeast"/>
        </w:trPr>
        <w:tc>
          <w:tcPr>
            <w:tcW w:w="1570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13" w:after="11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Задача </w:t>
            </w:r>
            <w:r>
              <w:rPr>
                <w:color w:val="000000"/>
                <w:sz w:val="22"/>
                <w:szCs w:val="22"/>
              </w:rPr>
              <w:t>Разработка и актуализация топливно-энергетического баланса (далее - ТЭБ)</w:t>
            </w:r>
          </w:p>
        </w:tc>
      </w:tr>
      <w:tr>
        <w:trPr>
          <w:trHeight w:val="397" w:hRule="atLeast"/>
        </w:trPr>
        <w:tc>
          <w:tcPr>
            <w:tcW w:w="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разработанного (актуализированного) ТЭБ</w:t>
            </w:r>
          </w:p>
        </w:tc>
        <w:tc>
          <w:tcPr>
            <w:tcW w:w="13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 — 1,</w:t>
              <w:br/>
              <w:t>нет - 0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УГХ</w:t>
            </w:r>
          </w:p>
        </w:tc>
      </w:tr>
    </w:tbl>
    <w:p>
      <w:pPr>
        <w:pStyle w:val="Normal"/>
        <w:spacing w:lineRule="atLeast" w:line="240" w:before="0" w:after="0"/>
        <w:contextualSpacing/>
        <w:jc w:val="center"/>
        <w:rPr/>
      </w:pPr>
      <w:r>
        <w:rPr/>
      </w:r>
    </w:p>
    <w:p>
      <w:pPr>
        <w:pStyle w:val="Normal"/>
        <w:spacing w:lineRule="atLeast" w:line="240" w:before="0" w:after="0"/>
        <w:contextualSpacing/>
        <w:jc w:val="center"/>
        <w:rPr/>
      </w:pPr>
      <w:r>
        <w:rPr/>
      </w:r>
    </w:p>
    <w:p>
      <w:pPr>
        <w:pStyle w:val="Normal"/>
        <w:spacing w:lineRule="atLeast" w:line="240" w:before="0" w:after="0"/>
        <w:contextualSpacing/>
        <w:jc w:val="center"/>
        <w:rPr/>
      </w:pPr>
      <w:r>
        <w:rPr/>
      </w:r>
    </w:p>
    <w:p>
      <w:pPr>
        <w:pStyle w:val="Normal"/>
        <w:spacing w:lineRule="atLeast" w:line="240" w:before="0" w:after="0"/>
        <w:contextualSpacing/>
        <w:jc w:val="center"/>
        <w:rPr/>
      </w:pPr>
      <w:r>
        <w:rPr/>
      </w:r>
    </w:p>
    <w:p>
      <w:pPr>
        <w:pStyle w:val="Normal"/>
        <w:spacing w:lineRule="atLeast" w:line="240" w:before="0" w:after="0"/>
        <w:contextualSpacing/>
        <w:jc w:val="center"/>
        <w:rPr/>
      </w:pPr>
      <w:r>
        <w:rPr/>
      </w:r>
    </w:p>
    <w:p>
      <w:pPr>
        <w:pStyle w:val="Normal"/>
        <w:spacing w:lineRule="atLeast" w:line="240" w:before="0" w:after="0"/>
        <w:contextualSpacing/>
        <w:jc w:val="center"/>
        <w:rPr/>
      </w:pPr>
      <w:r>
        <w:rPr/>
      </w:r>
    </w:p>
    <w:p>
      <w:pPr>
        <w:pStyle w:val="Normal"/>
        <w:spacing w:lineRule="atLeast" w:line="240" w:before="0" w:after="0"/>
        <w:contextualSpacing/>
        <w:jc w:val="center"/>
        <w:rPr/>
      </w:pPr>
      <w:r>
        <w:rPr/>
        <w:t xml:space="preserve">3. Мероприятия (результаты) комплекса процессных мероприятий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noHBand="0" w:noVBand="1" w:firstColumn="1" w:lastRow="0" w:lastColumn="0" w:firstRow="1"/>
      </w:tblPr>
      <w:tblGrid>
        <w:gridCol w:w="532"/>
        <w:gridCol w:w="2478"/>
        <w:gridCol w:w="1638"/>
        <w:gridCol w:w="2357"/>
        <w:gridCol w:w="1036"/>
        <w:gridCol w:w="994"/>
        <w:gridCol w:w="1078"/>
        <w:gridCol w:w="882"/>
        <w:gridCol w:w="1140"/>
        <w:gridCol w:w="1236"/>
        <w:gridCol w:w="1137"/>
        <w:gridCol w:w="1195"/>
      </w:tblGrid>
      <w:tr>
        <w:trPr>
          <w:trHeight w:val="524" w:hRule="atLeast"/>
        </w:trPr>
        <w:tc>
          <w:tcPr>
            <w:tcW w:w="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2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мероприятия (результата)</w:t>
            </w:r>
          </w:p>
        </w:tc>
        <w:tc>
          <w:tcPr>
            <w:tcW w:w="1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 мероприятия (результата)</w:t>
            </w:r>
          </w:p>
        </w:tc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 w:right="13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Характеристика</w:t>
            </w:r>
          </w:p>
        </w:tc>
        <w:tc>
          <w:tcPr>
            <w:tcW w:w="1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Единицы измерения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66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показателя по годам</w:t>
            </w:r>
          </w:p>
        </w:tc>
      </w:tr>
      <w:tr>
        <w:trPr>
          <w:trHeight w:val="390" w:hRule="atLeast"/>
        </w:trPr>
        <w:tc>
          <w:tcPr>
            <w:tcW w:w="5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2028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</w:tr>
      <w:tr>
        <w:trPr>
          <w:trHeight w:val="220" w:hRule="atLeast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>
        <w:trPr>
          <w:trHeight w:val="339" w:hRule="atLeast"/>
        </w:trPr>
        <w:tc>
          <w:tcPr>
            <w:tcW w:w="1337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Задача Повышение надежности и эффективности эксплуатации системы газоснабжения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79" w:hRule="atLeast"/>
        </w:trPr>
        <w:tc>
          <w:tcPr>
            <w:tcW w:w="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Наличие разработанного (актуализированного) ТЭБ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0080" w:leader="none"/>
              </w:tabs>
              <w:ind w:left="57" w:right="57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  <w:u w:val="none" w:color="000000"/>
              </w:rPr>
              <w:t>Приобретение товаров, работ, услуг</w:t>
            </w:r>
          </w:p>
        </w:tc>
        <w:tc>
          <w:tcPr>
            <w:tcW w:w="23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разработанного ТЭБ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 — 1,</w:t>
              <w:br/>
              <w:t>нет - 0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/>
      </w:pPr>
      <w:r>
        <w:rPr/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/>
      </w:pPr>
      <w:r>
        <w:rPr/>
        <w:t>4. Финансовое обеспечение комплекса процессных мероприятий</w:t>
      </w:r>
    </w:p>
    <w:tbl>
      <w:tblPr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431"/>
        <w:gridCol w:w="4650"/>
        <w:gridCol w:w="2057"/>
        <w:gridCol w:w="1128"/>
        <w:gridCol w:w="1140"/>
        <w:gridCol w:w="1140"/>
        <w:gridCol w:w="1140"/>
        <w:gridCol w:w="1128"/>
        <w:gridCol w:w="1243"/>
        <w:gridCol w:w="1645"/>
      </w:tblGrid>
      <w:tr>
        <w:trPr>
          <w:trHeight w:val="303" w:hRule="atLeast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4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финансового обеспечения</w:t>
            </w:r>
          </w:p>
        </w:tc>
        <w:tc>
          <w:tcPr>
            <w:tcW w:w="20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85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 финансового обеспечения по годам реализации, тыс. рублей</w:t>
            </w:r>
          </w:p>
        </w:tc>
      </w:tr>
      <w:tr>
        <w:trPr>
          <w:trHeight w:val="317" w:hRule="atLeast"/>
        </w:trPr>
        <w:tc>
          <w:tcPr>
            <w:tcW w:w="4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6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0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2027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2028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Всего:</w:t>
            </w:r>
          </w:p>
        </w:tc>
      </w:tr>
      <w:tr>
        <w:trPr>
          <w:trHeight w:val="143" w:hRule="atLeast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>
        <w:trPr>
          <w:trHeight w:val="143" w:hRule="atLeast"/>
        </w:trPr>
        <w:tc>
          <w:tcPr>
            <w:tcW w:w="1570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13" w:after="113"/>
              <w:jc w:val="both"/>
              <w:rPr/>
            </w:pPr>
            <w:r>
              <w:rPr>
                <w:color w:val="000000"/>
                <w:sz w:val="22"/>
                <w:szCs w:val="22"/>
              </w:rPr>
              <w:t>Задача Разработка и актуализация ТЭБ</w:t>
            </w:r>
          </w:p>
        </w:tc>
      </w:tr>
      <w:tr>
        <w:trPr>
          <w:trHeight w:val="545" w:hRule="atLeast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  <w:u w:val="none" w:color="000000"/>
              </w:rPr>
              <w:t>Наличие разработанного (актуализированного) ТЭБ</w:t>
            </w:r>
          </w:p>
        </w:tc>
        <w:tc>
          <w:tcPr>
            <w:tcW w:w="20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УГХ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93" w:hRule="atLeast"/>
        </w:trPr>
        <w:tc>
          <w:tcPr>
            <w:tcW w:w="43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20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175,00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227,50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227,50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227,50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=D6+E6+F6+G6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857,50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>
        <w:trPr>
          <w:trHeight w:val="193" w:hRule="atLeast"/>
        </w:trPr>
        <w:tc>
          <w:tcPr>
            <w:tcW w:w="508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 на реализацию комплекса процессных мероприятий, в т.ч.</w:t>
            </w:r>
          </w:p>
        </w:tc>
        <w:tc>
          <w:tcPr>
            <w:tcW w:w="2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175,00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227,50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227,50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227,50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857,50</w:t>
            </w:r>
          </w:p>
        </w:tc>
      </w:tr>
      <w:tr>
        <w:trPr>
          <w:trHeight w:val="193" w:hRule="atLeast"/>
        </w:trPr>
        <w:tc>
          <w:tcPr>
            <w:tcW w:w="508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2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9211E"/>
                <w:sz w:val="22"/>
                <w:szCs w:val="22"/>
              </w:rPr>
            </w:pPr>
            <w:r>
              <w:rPr>
                <w:color w:val="C9211E"/>
                <w:sz w:val="22"/>
                <w:szCs w:val="22"/>
              </w:rPr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175,00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227,50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227,50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227,50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857,50</w:t>
            </w:r>
          </w:p>
        </w:tc>
      </w:tr>
    </w:tbl>
    <w:p>
      <w:pPr>
        <w:pStyle w:val="Normal"/>
        <w:spacing w:lineRule="auto" w:line="276"/>
        <w:ind w:left="360"/>
        <w:jc w:val="center"/>
        <w:rPr/>
      </w:pPr>
      <w:r>
        <w:rPr/>
      </w:r>
    </w:p>
    <w:p>
      <w:pPr>
        <w:pStyle w:val="Normal"/>
        <w:spacing w:lineRule="auto" w:line="276"/>
        <w:ind w:left="360"/>
        <w:jc w:val="center"/>
        <w:rPr/>
      </w:pPr>
      <w:r>
        <w:rPr/>
        <w:t>5. План реализации комплекса процессных мероприятий</w:t>
      </w:r>
    </w:p>
    <w:tbl>
      <w:tblPr>
        <w:tblW w:w="15688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682"/>
        <w:gridCol w:w="7935"/>
        <w:gridCol w:w="2265"/>
        <w:gridCol w:w="2534"/>
        <w:gridCol w:w="2272"/>
      </w:tblGrid>
      <w:tr>
        <w:trPr>
          <w:trHeight w:val="874" w:hRule="atLeast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Задача, мероприятие (результат) /</w:t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контрольная точка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наступления контрольной точки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Ответственный исполнитель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подтверждающего документа</w:t>
            </w:r>
          </w:p>
        </w:tc>
      </w:tr>
      <w:tr>
        <w:trPr>
          <w:trHeight w:val="273" w:hRule="atLeast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>
        <w:trPr>
          <w:trHeight w:val="173" w:hRule="atLeast"/>
        </w:trPr>
        <w:tc>
          <w:tcPr>
            <w:tcW w:w="156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13" w:after="113"/>
              <w:jc w:val="both"/>
              <w:rPr/>
            </w:pPr>
            <w:r>
              <w:rPr>
                <w:color w:val="000000"/>
                <w:sz w:val="22"/>
                <w:szCs w:val="22"/>
              </w:rPr>
              <w:t>Задача Разработка и актуализация ТЭБ</w:t>
            </w:r>
          </w:p>
        </w:tc>
      </w:tr>
      <w:tr>
        <w:trPr>
          <w:trHeight w:val="164" w:hRule="atLeast"/>
        </w:trPr>
        <w:tc>
          <w:tcPr>
            <w:tcW w:w="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  <w:u w:val="none" w:color="000000"/>
              </w:rPr>
              <w:t>Наличие разработанного (актуализированного) ТЭБ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УГХ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67" w:hRule="atLeast"/>
        </w:trPr>
        <w:tc>
          <w:tcPr>
            <w:tcW w:w="6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Закупка включена в план закупок.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Ежегодно до 01 сентября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 закупок</w:t>
            </w:r>
          </w:p>
        </w:tc>
      </w:tr>
      <w:tr>
        <w:trPr>
          <w:trHeight w:val="258" w:hRule="atLeast"/>
        </w:trPr>
        <w:tc>
          <w:tcPr>
            <w:tcW w:w="6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Сведения о муниципальном контракте внесены в реестр контрактов, заключенных заказчиками по результатам закупок.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Ежегодно до 01 октября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Реестр контрактов</w:t>
            </w:r>
          </w:p>
        </w:tc>
      </w:tr>
      <w:tr>
        <w:trPr>
          <w:trHeight w:val="258" w:hRule="atLeast"/>
        </w:trPr>
        <w:tc>
          <w:tcPr>
            <w:tcW w:w="6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Произведена приемка поставленных товаров, выполненных работ, оказанных услуг.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Ежегодно до 31 декабря</w:t>
            </w:r>
          </w:p>
        </w:tc>
        <w:tc>
          <w:tcPr>
            <w:tcW w:w="2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 выполненных работ</w:t>
            </w:r>
          </w:p>
        </w:tc>
      </w:tr>
      <w:tr>
        <w:trPr>
          <w:trHeight w:val="258" w:hRule="atLeast"/>
        </w:trPr>
        <w:tc>
          <w:tcPr>
            <w:tcW w:w="6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Произведена оплата товаров, выполненных работ, оказанных услуг по муниципальному контракту.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Ежегодно до 31 декабря</w:t>
            </w:r>
          </w:p>
        </w:tc>
        <w:tc>
          <w:tcPr>
            <w:tcW w:w="2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Платежное поручение</w:t>
            </w:r>
          </w:p>
        </w:tc>
      </w:tr>
    </w:tbl>
    <w:p>
      <w:pPr>
        <w:pStyle w:val="Normal"/>
        <w:spacing w:lineRule="auto" w:line="276" w:before="0" w:after="200"/>
        <w:contextualSpacing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76" w:before="0" w:after="200"/>
        <w:contextualSpacing/>
        <w:rPr>
          <w:sz w:val="22"/>
          <w:szCs w:val="22"/>
        </w:rPr>
      </w:pPr>
      <w:r>
        <w:rPr>
          <w:sz w:val="22"/>
          <w:szCs w:val="22"/>
        </w:rPr>
      </w:r>
    </w:p>
    <w:sectPr>
      <w:type w:val="nextPage"/>
      <w:pgSz w:orient="landscape" w:w="16838" w:h="11906"/>
      <w:pgMar w:left="567" w:right="567" w:gutter="0" w:header="0" w:top="1701" w:footer="0" w:bottom="567"/>
      <w:pgNumType w:start="39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Tahoma">
    <w:charset w:val="01"/>
    <w:family w:val="swiss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b03f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d069e7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Основной текст Знак"/>
    <w:basedOn w:val="DefaultParagraphFont"/>
    <w:qFormat/>
    <w:rsid w:val="00cb03f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cb03f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cb03f9"/>
    <w:rPr>
      <w:rFonts w:ascii="Tahoma" w:hAnsi="Tahoma" w:eastAsia="Times New Roman" w:cs="Tahoma"/>
      <w:sz w:val="16"/>
      <w:szCs w:val="16"/>
      <w:lang w:eastAsia="ru-RU"/>
    </w:rPr>
  </w:style>
  <w:style w:type="character" w:styleId="Style16" w:customStyle="1">
    <w:name w:val="Нижний колонтитул Знак"/>
    <w:basedOn w:val="DefaultParagraphFont"/>
    <w:uiPriority w:val="99"/>
    <w:qFormat/>
    <w:rsid w:val="004005c4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" w:customStyle="1">
    <w:name w:val="Заголовок 1 Знак"/>
    <w:basedOn w:val="DefaultParagraphFont"/>
    <w:uiPriority w:val="9"/>
    <w:qFormat/>
    <w:rsid w:val="00d069e7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  <w:lang w:eastAsia="ru-RU"/>
    </w:rPr>
  </w:style>
  <w:style w:type="character" w:styleId="Style17" w:customStyle="1">
    <w:name w:val="Текст сноски Знак"/>
    <w:basedOn w:val="DefaultParagraphFont"/>
    <w:uiPriority w:val="99"/>
    <w:qFormat/>
    <w:rsid w:val="00783c86"/>
    <w:rPr>
      <w:rFonts w:eastAsia="" w:cs="Times New Roman" w:eastAsiaTheme="minorEastAsia"/>
      <w:sz w:val="20"/>
      <w:szCs w:val="20"/>
      <w:lang w:eastAsia="ru-RU"/>
    </w:rPr>
  </w:style>
  <w:style w:type="character" w:styleId="Style18" w:customStyle="1">
    <w:name w:val="Символ сноски"/>
    <w:uiPriority w:val="99"/>
    <w:unhideWhenUsed/>
    <w:qFormat/>
    <w:rsid w:val="00783c86"/>
    <w:rPr>
      <w:rFonts w:cs="Times New Roman"/>
      <w:vertAlign w:val="superscript"/>
    </w:rPr>
  </w:style>
  <w:style w:type="character" w:styleId="FootnoteReference">
    <w:name w:val="footnote reference"/>
    <w:rPr>
      <w:rFonts w:cs="Times New Roman"/>
      <w:vertAlign w:val="superscript"/>
    </w:rPr>
  </w:style>
  <w:style w:type="character" w:styleId="Style19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20" w:customStyle="1">
    <w:name w:val="Символ нумерации"/>
    <w:qFormat/>
    <w:rPr/>
  </w:style>
  <w:style w:type="paragraph" w:styleId="Style21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link w:val="Style13"/>
    <w:rsid w:val="00cb03f9"/>
    <w:pPr>
      <w:jc w:val="both"/>
    </w:pPr>
    <w:rPr>
      <w:sz w:val="20"/>
      <w:szCs w:val="20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Style22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Style23" w:customStyle="1">
    <w:name w:val="Колонтитул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rsid w:val="00cb03f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cb03f9"/>
    <w:pPr/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rsid w:val="0013140d"/>
    <w:pPr>
      <w:widowControl/>
      <w:suppressAutoHyphens w:val="true"/>
      <w:bidi w:val="0"/>
      <w:spacing w:before="0" w:after="0"/>
      <w:jc w:val="left"/>
    </w:pPr>
    <w:rPr>
      <w:rFonts w:ascii="Times New Roman" w:hAnsi="Times New Roman" w:cs="Times New Roman" w:eastAsia="Calibri" w:eastAsiaTheme="minorHAnsi"/>
      <w:color w:val="auto"/>
      <w:kern w:val="0"/>
      <w:sz w:val="26"/>
      <w:szCs w:val="26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4b58fb"/>
    <w:pPr>
      <w:spacing w:before="0" w:after="0"/>
      <w:ind w:left="720"/>
      <w:contextualSpacing/>
    </w:pPr>
    <w:rPr/>
  </w:style>
  <w:style w:type="paragraph" w:styleId="Footer">
    <w:name w:val="footer"/>
    <w:basedOn w:val="Normal"/>
    <w:link w:val="Style16"/>
    <w:uiPriority w:val="99"/>
    <w:unhideWhenUsed/>
    <w:rsid w:val="004005c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link w:val="Style17"/>
    <w:uiPriority w:val="99"/>
    <w:unhideWhenUsed/>
    <w:rsid w:val="00783c86"/>
    <w:pPr>
      <w:spacing w:lineRule="auto" w:line="259" w:before="0" w:after="160"/>
    </w:pPr>
    <w:rPr>
      <w:rFonts w:ascii="Calibri" w:hAnsi="Calibri" w:eastAsia="" w:asciiTheme="minorHAnsi" w:eastAsiaTheme="minorEastAsia" w:hAnsiTheme="minorHAnsi"/>
      <w:sz w:val="20"/>
      <w:szCs w:val="20"/>
    </w:rPr>
  </w:style>
  <w:style w:type="paragraph" w:styleId="ConsPlusTitle" w:customStyle="1">
    <w:name w:val="ConsPlusTitle"/>
    <w:qFormat/>
    <w:rsid w:val="00ec1537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" w:cs="Calibri" w:eastAsiaTheme="minorEastAsia"/>
      <w:b/>
      <w:color w:val="auto"/>
      <w:kern w:val="0"/>
      <w:sz w:val="22"/>
      <w:szCs w:val="22"/>
      <w:lang w:eastAsia="ru-RU" w:val="ru-RU" w:bidi="ar-SA"/>
    </w:rPr>
  </w:style>
  <w:style w:type="paragraph" w:styleId="Style24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5" w:customStyle="1">
    <w:name w:val="Заголовок таблицы"/>
    <w:basedOn w:val="Style24"/>
    <w:qFormat/>
    <w:pPr>
      <w:jc w:val="center"/>
    </w:pPr>
    <w:rPr>
      <w:b/>
      <w:bCs/>
    </w:rPr>
  </w:style>
  <w:style w:type="paragraph" w:styleId="EndnoteText">
    <w:name w:val="endnote text"/>
    <w:basedOn w:val="Normal"/>
    <w:pPr>
      <w:suppressLineNumbers/>
      <w:ind w:hanging="340" w:left="340"/>
    </w:pPr>
    <w:rPr>
      <w:sz w:val="20"/>
      <w:szCs w:val="20"/>
    </w:rPr>
  </w:style>
  <w:style w:type="numbering" w:styleId="Style2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5546C4-8267-4AD1-BF3C-F0B7BF5B9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3</Pages>
  <Words>381</Words>
  <Characters>2452</Characters>
  <CharactersWithSpaces>2667</CharactersWithSpaces>
  <Paragraphs>167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2026-03-23T08:25:00Z</dcterms:created>
  <dc:creator>n.babyrina</dc:creator>
  <dc:description/>
  <dc:language>ru-RU</dc:language>
  <cp:lastModifiedBy/>
  <cp:lastPrinted>2025-08-05T09:42:00Z</cp:lastPrinted>
  <dcterms:modified xsi:type="dcterms:W3CDTF">2026-03-23T13:30:46Z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