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Приложение к муниципальной программе «Молодёжь Копейска»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highlight w:val="none"/>
        </w:rPr>
      </w:pPr>
      <w:r>
        <w:rPr/>
        <w:t>ПАСПОРТ</w:t>
      </w:r>
    </w:p>
    <w:p>
      <w:pPr>
        <w:pStyle w:val="Normal"/>
        <w:jc w:val="center"/>
        <w:rPr/>
      </w:pPr>
      <w:r>
        <w:rPr/>
        <w:t>муниципальной программы</w:t>
      </w:r>
    </w:p>
    <w:p>
      <w:pPr>
        <w:pStyle w:val="Normal"/>
        <w:jc w:val="center"/>
        <w:rPr/>
      </w:pPr>
      <w:r>
        <w:rPr/>
        <w:t>«Молодёжь Копейска»</w:t>
      </w:r>
    </w:p>
    <w:p>
      <w:pPr>
        <w:pStyle w:val="Normal"/>
        <w:tabs>
          <w:tab w:val="clear" w:pos="708"/>
          <w:tab w:val="left" w:pos="6697" w:leader="none"/>
        </w:tabs>
        <w:rPr/>
      </w:pPr>
      <w:r>
        <w:rPr/>
        <w:tab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96"/>
        <w:gridCol w:w="9173"/>
      </w:tblGrid>
      <w:tr>
        <w:trPr>
          <w:trHeight w:val="37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Куратор муниципальной программы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</w:rPr>
              <w:t xml:space="preserve">Ангеловский Алексей Анатольевич, </w:t>
            </w:r>
            <w:r>
              <w:rPr/>
              <w:t>заместитель Главы городского округа по социальному развитию действующий на основании приказа от 22.04.2025 №266-к/50</w:t>
            </w:r>
          </w:p>
        </w:tc>
      </w:tr>
      <w:tr>
        <w:trPr>
          <w:trHeight w:val="525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Ответственный исполнитель муниципальной программы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Администрация Копейского городского округа, отдел по делам молодёжи</w:t>
            </w:r>
          </w:p>
          <w:p>
            <w:pPr>
              <w:pStyle w:val="Normal"/>
              <w:jc w:val="both"/>
              <w:rPr>
                <w:i/>
                <w:i/>
                <w:color w:themeColor="text1" w:val="000000"/>
              </w:rPr>
            </w:pPr>
            <w:r>
              <w:rPr>
                <w:i/>
                <w:color w:themeColor="text1" w:val="000000"/>
              </w:rPr>
            </w:r>
          </w:p>
        </w:tc>
      </w:tr>
      <w:tr>
        <w:trPr>
          <w:trHeight w:val="235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Соисполнители муниципальной программы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33"/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</w:tr>
      <w:tr>
        <w:trPr>
          <w:trHeight w:val="229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Участники муниципальной программы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Управление образования администрации Копейского городского округа</w:t>
            </w:r>
          </w:p>
        </w:tc>
      </w:tr>
      <w:tr>
        <w:trPr>
          <w:trHeight w:val="237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Период реализации муниципальной программы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Этап </w:t>
            </w:r>
            <w:r>
              <w:rPr>
                <w:color w:themeColor="text1" w:val="000000"/>
                <w:lang w:val="en-US"/>
              </w:rPr>
              <w:t>I</w:t>
            </w:r>
            <w:r>
              <w:rPr>
                <w:color w:themeColor="text1" w:val="000000"/>
              </w:rPr>
              <w:t>: 2025-2030 год</w:t>
            </w:r>
          </w:p>
        </w:tc>
      </w:tr>
      <w:tr>
        <w:trPr>
          <w:trHeight w:val="3732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Цели/задачи муниципальной программы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C00000"/>
              </w:rPr>
            </w:pPr>
            <w:r>
              <w:rPr>
                <w:color w:themeColor="text1" w:val="000000"/>
              </w:rPr>
              <w:t>Цель. Содействие социальному, культурному, духовному и физическому развитию молодёжи, проживающей на территории Копейского городского округа; создание условий для всестороннего развития, реализации потенциала и успешной интеграции в общество молодых людей, мотивированных на позитивные действия и прилагающих усилия для динамичного развития Копейского городского округа.</w:t>
            </w:r>
          </w:p>
          <w:p>
            <w:pPr>
              <w:pStyle w:val="Normal"/>
              <w:jc w:val="both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Задача 1.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Задача 2. 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Создание равных возможностей для самореализации детей и молодёжи, развитие у них профессиональных компетенций и управленческих навыков.</w:t>
            </w:r>
          </w:p>
          <w:p>
            <w:pPr>
              <w:pStyle w:val="Normal"/>
              <w:spacing w:lineRule="atLeast" w:line="240" w:before="0" w:after="0"/>
              <w:contextualSpacing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Задача 3. 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труда.</w:t>
            </w:r>
          </w:p>
        </w:tc>
      </w:tr>
      <w:tr>
        <w:trPr>
          <w:trHeight w:val="46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Объемы финансового обеспечения за весь период реализации (тыс. руб.)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8329,00</w:t>
            </w:r>
          </w:p>
        </w:tc>
      </w:tr>
      <w:tr>
        <w:trPr>
          <w:trHeight w:val="697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Национальная цель «Молодёжь и дети» / Региональный проект «Мы вместе» / Региональный проект «Россия – страна возможнотей» / Государственная программа Челябинской области «Повышение эффективности реализации молодёжной политики в Челябинской области»</w:t>
            </w:r>
          </w:p>
        </w:tc>
      </w:tr>
    </w:tbl>
    <w:p>
      <w:pPr>
        <w:pStyle w:val="BodyText"/>
        <w:jc w:val="center"/>
        <w:rPr>
          <w:sz w:val="24"/>
          <w:szCs w:val="24"/>
          <w:highlight w:val="none"/>
        </w:rPr>
      </w:pPr>
      <w:r>
        <w:rPr>
          <w:sz w:val="24"/>
          <w:szCs w:val="24"/>
        </w:rPr>
        <w:t>2. Показатели муниципальной программы</w:t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2"/>
        <w:gridCol w:w="3965"/>
        <w:gridCol w:w="1056"/>
        <w:gridCol w:w="1189"/>
        <w:gridCol w:w="925"/>
        <w:gridCol w:w="925"/>
        <w:gridCol w:w="1056"/>
        <w:gridCol w:w="926"/>
        <w:gridCol w:w="925"/>
        <w:gridCol w:w="1056"/>
        <w:gridCol w:w="1753"/>
      </w:tblGrid>
      <w:tr>
        <w:trPr>
          <w:trHeight w:val="305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Цель муниципальной программы -  </w:t>
            </w:r>
            <w:r>
              <w:rPr>
                <w:color w:themeColor="text1" w:val="000000"/>
                <w:sz w:val="24"/>
                <w:szCs w:val="24"/>
              </w:rPr>
              <w:t>Содействие социальному, культурному, духовному и физическому развитию молодёжи, проживающей на территории Копейского городского округа; создание условий для всестороннего развития, реализации потенциала и успешной интеграции в общество молодых людей, мотивированных на позитивные действия и прилагающих усилия для динамичного развития Копейского городского округа.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color w:themeColor="text1"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>
              <w:rPr>
                <w:color w:themeColor="text1" w:val="000000"/>
                <w:sz w:val="24"/>
                <w:szCs w:val="24"/>
              </w:rPr>
              <w:t>Задача -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1.1.1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color w:val="000000"/>
                <w:spacing w:val="-2"/>
              </w:rPr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</w:t>
            </w:r>
            <w:r>
              <w:rPr/>
              <w:t>общественную деятельность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17,8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19,4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22,9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24,7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lef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lef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1.1.2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51,47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56,2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60,9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65,6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</w:tc>
      </w:tr>
      <w:tr>
        <w:trPr>
          <w:trHeight w:val="276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1.1.3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jc w:val="left"/>
              <w:rPr/>
            </w:pPr>
            <w:r>
              <w:rPr/>
              <w:t>Доля людей, вовлеченных в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highlight w:val="none"/>
              </w:rPr>
            </w:pPr>
            <w:r>
              <w:rPr/>
              <w:t>добровольческую деятельность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7,4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8,7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11,3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12,6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1.1.4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  <w:highlight w:val="none"/>
              </w:rPr>
            </w:pPr>
            <w:r>
              <w:rPr>
                <w:rFonts w:eastAsia="Calibri"/>
                <w:sz w:val="24"/>
                <w:szCs w:val="24"/>
                <w:lang w:val="ru-RU" w:eastAsia="en-US" w:bidi="ar-SA"/>
              </w:rPr>
              <w:t>Доля молодых людей, вовлеченных в добровольческую (волонтерскую) деятельность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29,1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33,1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37,0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/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</w:tc>
      </w:tr>
      <w:tr>
        <w:trPr>
          <w:trHeight w:val="642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13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left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Создание равных возможностей для самореализации детей и молодёжи, развитие у них профессиональных компетенций и управленческих навыков.</w:t>
            </w:r>
          </w:p>
        </w:tc>
      </w:tr>
      <w:tr>
        <w:trPr>
          <w:trHeight w:val="276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2.1.1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  <w:highlight w:val="none"/>
              </w:rPr>
            </w:pPr>
            <w:r>
              <w:rPr>
                <w:color w:val="000000"/>
                <w:spacing w:val="-2"/>
              </w:rPr>
              <w:t>В муниципальных образованиях созданы (обеспечено развитие) молодежные пространства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Управление образования</w:t>
            </w:r>
          </w:p>
        </w:tc>
      </w:tr>
      <w:tr>
        <w:trPr>
          <w:trHeight w:val="276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2.1.2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/>
            </w:pPr>
            <w:r>
              <w:rPr>
                <w:color w:val="000000"/>
                <w:spacing w:val="-2"/>
              </w:rPr>
              <w:t>Охват молодежи мероприятиями проводимыми на базе инфраструктуры молодежной политики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14,29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-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Управление образования</w:t>
            </w:r>
          </w:p>
        </w:tc>
      </w:tr>
      <w:tr>
        <w:trPr>
          <w:trHeight w:val="276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3.1 Задача -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</w:rPr>
              <w:t>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</w:p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проживающей в муниципальном образовании, принявших участие в реализации мероприятий патриотической направленности на территории муниципального образования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1860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2070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2240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</w:r>
          </w:p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rPr>
                <w:color w:themeColor="text1" w:val="000000"/>
                <w:sz w:val="44"/>
                <w:szCs w:val="44"/>
              </w:rPr>
            </w:pPr>
            <w:r>
              <w:rPr>
                <w:color w:themeColor="text1" w:val="000000"/>
                <w:sz w:val="44"/>
                <w:szCs w:val="44"/>
              </w:rPr>
            </w:r>
          </w:p>
          <w:p>
            <w:pPr>
              <w:pStyle w:val="BodyTex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2600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</w:tc>
      </w:tr>
      <w:tr>
        <w:trPr>
          <w:trHeight w:val="305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Доля молодёжи от общего числа молодёжи, проживающих в муниципальном образовании, принявших участие в мероприятиях, направленных на развитие правовой грамотности и повышение электоральной активности, проводимых на территории муниципального образования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38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40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42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59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проведенных в муниципальном образовании мероприятий, связанных с проектной деятельностью молодёжи (грантовые конкурсы, семинары, тренинги, форумы)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12"/>
                <w:szCs w:val="12"/>
              </w:rPr>
            </w:pPr>
            <w:r>
              <w:rPr>
                <w:color w:themeColor="text1" w:val="000000"/>
                <w:sz w:val="12"/>
                <w:szCs w:val="12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12"/>
                <w:szCs w:val="12"/>
              </w:rPr>
            </w:pPr>
            <w:r>
              <w:rPr>
                <w:color w:themeColor="text1" w:val="000000"/>
                <w:sz w:val="12"/>
                <w:szCs w:val="12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принявшей участие в форумах, фестивалях, конкурсах, соревнованиях различного уровня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21200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24000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25400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26800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28000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30100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молодёжных форумов, проводимых на территории муниципального образования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color w:themeColor="text1" w:val="000000"/>
                <w:sz w:val="12"/>
                <w:szCs w:val="12"/>
              </w:rPr>
            </w:pPr>
            <w:r>
              <w:rPr>
                <w:color w:themeColor="text1" w:val="000000"/>
                <w:sz w:val="12"/>
                <w:szCs w:val="12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color w:themeColor="text1" w:val="000000"/>
                <w:sz w:val="10"/>
                <w:szCs w:val="10"/>
              </w:rPr>
            </w:pPr>
            <w:r>
              <w:rPr>
                <w:color w:themeColor="text1" w:val="000000"/>
                <w:sz w:val="10"/>
                <w:szCs w:val="10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</w:tc>
      </w:tr>
      <w:tr>
        <w:trPr>
          <w:trHeight w:val="276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публикаций в средствах массовой информации о реализуемых в муниципальном образовании мероприятиях в сфере молодёжной политики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44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46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48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мероприятий, проводимых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охваченной мероприятиями, проводимыми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175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175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177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1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3.1.9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мероприятий, проводимых в муниципальном образовании по всем направлениям комплексного плана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180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192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194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206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970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3.1.10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проживающей в муниципальном образовании, принявшей участие в мероприятиях по всем направлениям комплексного плана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94000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98000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109000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118000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120000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122000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125000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по делам молодёжи</w:t>
            </w:r>
          </w:p>
        </w:tc>
      </w:tr>
    </w:tbl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</w:t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785"/>
        <w:gridCol w:w="5768"/>
        <w:gridCol w:w="1288"/>
        <w:gridCol w:w="545"/>
        <w:gridCol w:w="443"/>
        <w:gridCol w:w="604"/>
        <w:gridCol w:w="394"/>
        <w:gridCol w:w="524"/>
        <w:gridCol w:w="523"/>
        <w:gridCol w:w="529"/>
        <w:gridCol w:w="532"/>
        <w:gridCol w:w="528"/>
        <w:gridCol w:w="530"/>
        <w:gridCol w:w="522"/>
        <w:gridCol w:w="1055"/>
      </w:tblGrid>
      <w:tr>
        <w:trPr>
          <w:tblHeader w:val="true"/>
          <w:trHeight w:val="300" w:hRule="atLeast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п/п</w:t>
            </w:r>
          </w:p>
        </w:tc>
        <w:tc>
          <w:tcPr>
            <w:tcW w:w="5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Показатели муниципальной программы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6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Плановые значения по</w:t>
            </w:r>
          </w:p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кварталам / месяцам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/>
              <w:jc w:val="center"/>
              <w:rPr/>
            </w:pPr>
            <w:r>
              <w:rPr/>
              <w:t>года</w:t>
            </w:r>
          </w:p>
        </w:tc>
      </w:tr>
      <w:tr>
        <w:trPr>
          <w:tblHeader w:val="true"/>
          <w:trHeight w:val="177" w:hRule="atLeast"/>
        </w:trPr>
        <w:tc>
          <w:tcPr>
            <w:tcW w:w="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57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03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09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11</w:t>
            </w:r>
          </w:p>
        </w:tc>
        <w:tc>
          <w:tcPr>
            <w:tcW w:w="1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/>
            </w:pPr>
            <w:r>
              <w:rPr/>
              <w:t>15</w:t>
            </w:r>
          </w:p>
        </w:tc>
      </w:tr>
      <w:tr>
        <w:trPr>
          <w:trHeight w:val="67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2025 год</w:t>
            </w:r>
          </w:p>
        </w:tc>
      </w:tr>
      <w:tr>
        <w:trPr>
          <w:trHeight w:val="67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Показатели проектной части муниципальной программы</w:t>
            </w:r>
          </w:p>
        </w:tc>
      </w:tr>
      <w:tr>
        <w:trPr>
          <w:trHeight w:val="67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«Мы вместе (Воспитание гармонично развитой личности)»</w:t>
            </w:r>
          </w:p>
        </w:tc>
      </w:tr>
      <w:tr>
        <w:trPr>
          <w:trHeight w:val="102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6,4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12,4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16,4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19,4</w:t>
            </w:r>
          </w:p>
        </w:tc>
      </w:tr>
      <w:tr>
        <w:trPr>
          <w:trHeight w:val="102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9,6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27,6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43,4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51,47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1.1.3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 w:bidi="ar-SA"/>
              </w:rPr>
              <w:t>Доля  людей, занимающихся добровольческой (волонтерской) деятельностью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4,7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6,7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7,7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8,7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2026 год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Показатели проектной части муниципальной программы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«Мы вместе (Воспитание гармонично развитой личности)»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7,0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14,0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18,2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21,2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11,0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32,0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46,2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56,2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1.1.3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spacing w:before="0" w:after="0"/>
              <w:jc w:val="left"/>
              <w:rPr>
                <w:highlight w:val="none"/>
              </w:rPr>
            </w:pPr>
            <w:r>
              <w:rPr/>
              <w:t>Доля людей, вовлеченных в добровольческую деятельность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3,0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6,0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8,0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10,0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1.1.4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 w:bidi="ar-SA"/>
              </w:rPr>
              <w:t>Доля молодых людей, вовлеченных в добровольческую (волонтерскую) деятельность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9,1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17,1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21,1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29,1</w:t>
            </w:r>
          </w:p>
        </w:tc>
      </w:tr>
      <w:tr>
        <w:trPr>
          <w:trHeight w:val="28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2.1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Проект «Россия – страна возможностей»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2.1.1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  <w:highlight w:val="none"/>
              </w:rPr>
            </w:pPr>
            <w:r>
              <w:rPr>
                <w:color w:val="000000"/>
                <w:spacing w:val="-2"/>
              </w:rPr>
              <w:t>В муниципальных образованиях созданы (обеспечено развитие) молодежные пространства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2.1.2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  <w:highlight w:val="none"/>
              </w:rPr>
            </w:pPr>
            <w:r>
              <w:rPr>
                <w:color w:val="000000"/>
                <w:spacing w:val="-2"/>
              </w:rPr>
              <w:t>Охват молодежи мероприятиями проводимыми на базе инфраструктуры молодежной политики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14,29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jc w:val="center"/>
              <w:rPr/>
            </w:pPr>
            <w:r>
              <w:rPr/>
              <w:t>2025 год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Показатели процессной части муниципальной программы</w:t>
            </w:r>
          </w:p>
        </w:tc>
      </w:tr>
      <w:tr>
        <w:trPr>
          <w:trHeight w:val="347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КПМ «Повышение эффективности реализации молодёжной политики в Копейском городском округе»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themeColor="text1" w:val="000000"/>
              </w:rPr>
              <w:t>Количество молодёжи, проживающей в муниципальном образовании, принявших участие в реализации мероприятий патриотической направленности на территории 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1325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1645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1760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1860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Доля молодёжи от общего числа молодёжи, проживающих в муниципальном образовании, принявших участие в мероприятиях, направленных на развитие правовой грамотности и повышение электоральной активности, проводимых на территории муниципального образования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%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12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32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3.1.3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проведенных в муниципальном образовании мероприятий, связанных с проектной деятельностью молодёжи (грантовые конкурсы, семинары, тренинги, форумы)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3.1.4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принявшей участие в форумах, фестивалях, конкурсах, соревнованиях различного уровня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22"/>
                <w:szCs w:val="22"/>
              </w:rPr>
              <w:t>6000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22"/>
                <w:szCs w:val="22"/>
              </w:rPr>
              <w:t>8000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22"/>
                <w:szCs w:val="22"/>
              </w:rPr>
              <w:t>8100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22100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3.1.5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Количество молодёжных форумов, проводимых на территории 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3.1.6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публикаций в средствах массовой информации о реализуемых в муниципальном образовании мероприятиях в сфере молодёжной политики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37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3.1.7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мероприятий, проводимых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3.1.8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охваченной мероприятиями, проводимыми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160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3.1.9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мероприятий, проводимых в муниципальном образовании по всем направлениям комплексного плана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65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189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3.1.10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проживающей в муниципальном образовании, принявшей участие в мероприятиях по всем направлениям комплексного плана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19000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28000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34000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98000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2026 год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/>
              <w:ind w:left="134"/>
              <w:rPr/>
            </w:pPr>
            <w:r>
              <w:rPr/>
              <w:t>Показатели процессной части муниципальной программы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КПМ «Повышение эффективности реализации молодёжной политики в Копейском городском округе»</w:t>
            </w:r>
          </w:p>
        </w:tc>
      </w:tr>
      <w:tr>
        <w:trPr>
          <w:trHeight w:val="208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themeColor="text1" w:val="000000"/>
              </w:rPr>
              <w:t>Количество молодёжи, проживающей в муниципальном образовании, принявших участие в реализации мероприятий патриотической направленности на территории 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1365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1685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1900</w:t>
            </w:r>
          </w:p>
        </w:tc>
      </w:tr>
      <w:tr>
        <w:trPr>
          <w:trHeight w:val="69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Доля молодёжи от общего числа молодёжи, проживающих в муниципальном образовании, принявших участие в мероприятиях, направленных на развитие правовой грамотности и повышение электоральной активности, проводимых на территории муниципального образования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%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3.1.3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проведенных в муниципальном образовании мероприятий, связанных с проектной деятельностью молодёжи (грантовые конкурсы, семинары, тренинги, форумы)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шт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3.1.4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принявшей участие в форумах, фестивалях, конкурсах, соревнованиях различного уровня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22"/>
                <w:szCs w:val="22"/>
              </w:rPr>
              <w:t>14000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22"/>
                <w:szCs w:val="22"/>
              </w:rPr>
              <w:t>18000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24000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3.1.5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молодёжных форумов, проводимых на территории муниципального образования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3.1.6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публикаций в средствах массовой информации о реализуемых в муниципальном образовании мероприятиях в сфере молодёжной политики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39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3.1.7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мероприятий, проводимых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3.1.8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охваченной мероприятиями, проводимыми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165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3.1.9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мероприятий, проводимых в муниципальном образовании по всем направлениям комплексного плана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ед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41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180</w:t>
            </w:r>
          </w:p>
        </w:tc>
      </w:tr>
      <w:tr>
        <w:trPr>
          <w:trHeight w:val="27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3.1.10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Количество молодёжи, проживающей в муниципальном образовании, принявшей участие в мероприятиях по всем направлениям комплексного плана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чел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30000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39000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45000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109000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  <w:t>4. Структура муниципальной программы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tbl>
      <w:tblPr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7"/>
        <w:gridCol w:w="7188"/>
        <w:gridCol w:w="3828"/>
        <w:gridCol w:w="3861"/>
      </w:tblGrid>
      <w:tr>
        <w:trPr>
          <w:trHeight w:val="49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Связь</w:t>
            </w:r>
          </w:p>
          <w:p>
            <w:pPr>
              <w:pStyle w:val="Normal"/>
              <w:jc w:val="center"/>
              <w:rPr/>
            </w:pPr>
            <w:r>
              <w:rPr/>
              <w:t>с показателями</w:t>
            </w:r>
          </w:p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271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>
          <w:trHeight w:val="343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1"/>
                <w:numId w:val="2"/>
              </w:numPr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 </w:t>
            </w:r>
            <w:r>
              <w:rPr>
                <w:color w:themeColor="text1" w:val="000000"/>
              </w:rPr>
              <w:t>Проект «Мы вместе (Воспитание гармонично развитой личности)»</w:t>
            </w:r>
          </w:p>
          <w:p>
            <w:pPr>
              <w:pStyle w:val="ListParagraph"/>
              <w:ind w:left="36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(куратор – Ангеловский А.А., </w:t>
            </w:r>
            <w:r>
              <w:rPr/>
              <w:t>заместитель Главы городского округа по социальному развитию</w:t>
            </w:r>
            <w:r>
              <w:rPr>
                <w:color w:themeColor="text1" w:val="000000"/>
              </w:rPr>
              <w:t>)</w:t>
            </w:r>
          </w:p>
        </w:tc>
      </w:tr>
      <w:tr>
        <w:trPr>
          <w:trHeight w:val="343" w:hRule="atLeast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Лепский Николай Геннадьевич,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начальник отдела по делам молодёжи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01.01.2025-31.12.2030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1.1.1.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Созданы условия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themeColor="text1" w:val="000000"/>
              </w:rPr>
            </w:pPr>
            <w:r>
              <w:rPr>
                <w:bCs/>
                <w:color w:themeColor="text1" w:val="000000"/>
              </w:rPr>
              <w:t>1.1.1;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bCs/>
                <w:color w:themeColor="text1" w:val="000000"/>
              </w:rPr>
              <w:t>1.1.2;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highlight w:val="none"/>
              </w:rPr>
            </w:pPr>
            <w:r>
              <w:rPr>
                <w:bCs/>
                <w:color w:themeColor="text1" w:val="000000"/>
              </w:rPr>
              <w:t>1.1.3;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bCs/>
                <w:color w:themeColor="text1" w:val="000000"/>
              </w:rPr>
              <w:t>1.1.4.</w:t>
            </w:r>
          </w:p>
        </w:tc>
      </w:tr>
      <w:tr>
        <w:trPr>
          <w:trHeight w:val="840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36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1.2 Проект «Россия – страна возможностей» (куратор – Ангеловский А.А., </w:t>
            </w:r>
            <w:r>
              <w:rPr/>
              <w:t>заместитель Главы городского округа по социальному развитию</w:t>
            </w:r>
            <w:r>
              <w:rPr>
                <w:color w:themeColor="text1" w:val="000000"/>
              </w:rPr>
              <w:t>)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1.2.1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Создание равных возможностей для самореализации детей и молодёжи, развитие у них профессиональных компетенций и управленческих навыков.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 муниципальном образовании создано (обеспечено развитие) молодежное пространство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highlight w:val="none"/>
              </w:rPr>
            </w:pPr>
            <w:r>
              <w:rPr>
                <w:bCs/>
                <w:color w:themeColor="text1" w:val="000000"/>
              </w:rPr>
              <w:t>2.1.1;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bCs/>
                <w:color w:themeColor="text1" w:val="000000"/>
              </w:rPr>
              <w:t>2.1.2.</w:t>
            </w:r>
          </w:p>
        </w:tc>
      </w:tr>
      <w:tr>
        <w:trPr>
          <w:trHeight w:val="415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1.3. КПМ «Повышение эффективности реализации молодёжной политики в Копейском городском округе»</w:t>
            </w:r>
          </w:p>
        </w:tc>
      </w:tr>
      <w:tr>
        <w:trPr>
          <w:trHeight w:val="295" w:hRule="atLeast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Лепский Николай Геннадьевич,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начальник отдела по делам молодёжи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01.01.2025-31.12.2030</w:t>
            </w:r>
          </w:p>
        </w:tc>
      </w:tr>
      <w:tr>
        <w:trPr>
          <w:trHeight w:val="1133" w:hRule="atLeast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1.3.1.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C00000"/>
              </w:rPr>
            </w:pPr>
            <w:r>
              <w:rPr/>
              <w:t xml:space="preserve"> </w:t>
            </w:r>
            <w:r>
              <w:rPr>
                <w:color w:themeColor="text1" w:val="000000"/>
              </w:rPr>
              <w:t>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Сформированы условия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3.1.1;</w:t>
            </w:r>
          </w:p>
          <w:p>
            <w:pPr>
              <w:pStyle w:val="Normal"/>
              <w:jc w:val="center"/>
              <w:rPr/>
            </w:pPr>
            <w:r>
              <w:rPr/>
              <w:t>3.1.2;</w:t>
            </w:r>
          </w:p>
          <w:p>
            <w:pPr>
              <w:pStyle w:val="Normal"/>
              <w:jc w:val="center"/>
              <w:rPr/>
            </w:pPr>
            <w:r>
              <w:rPr/>
              <w:t>3.1.3</w:t>
            </w:r>
          </w:p>
          <w:p>
            <w:pPr>
              <w:pStyle w:val="Normal"/>
              <w:jc w:val="center"/>
              <w:rPr/>
            </w:pPr>
            <w:r>
              <w:rPr/>
              <w:t>3.1.4;</w:t>
            </w:r>
          </w:p>
          <w:p>
            <w:pPr>
              <w:pStyle w:val="Normal"/>
              <w:jc w:val="center"/>
              <w:rPr/>
            </w:pPr>
            <w:r>
              <w:rPr/>
              <w:t>3.1.5;</w:t>
            </w:r>
          </w:p>
          <w:p>
            <w:pPr>
              <w:pStyle w:val="Normal"/>
              <w:jc w:val="center"/>
              <w:rPr/>
            </w:pPr>
            <w:r>
              <w:rPr/>
              <w:t>3.1.6;</w:t>
            </w:r>
          </w:p>
          <w:p>
            <w:pPr>
              <w:pStyle w:val="Normal"/>
              <w:jc w:val="center"/>
              <w:rPr/>
            </w:pPr>
            <w:r>
              <w:rPr/>
              <w:t>3.1.7;</w:t>
            </w:r>
          </w:p>
          <w:p>
            <w:pPr>
              <w:pStyle w:val="Normal"/>
              <w:jc w:val="center"/>
              <w:rPr/>
            </w:pPr>
            <w:r>
              <w:rPr/>
              <w:t>3.1.8;</w:t>
            </w:r>
          </w:p>
          <w:p>
            <w:pPr>
              <w:pStyle w:val="Normal"/>
              <w:jc w:val="center"/>
              <w:rPr/>
            </w:pPr>
            <w:r>
              <w:rPr/>
              <w:t>3.1.9;</w:t>
            </w:r>
          </w:p>
          <w:p>
            <w:pPr>
              <w:pStyle w:val="Normal"/>
              <w:jc w:val="center"/>
              <w:rPr/>
            </w:pPr>
            <w:r>
              <w:rPr/>
              <w:t>3.1.10.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  <w:t>5. Финансовое обеспечение муниципальной программы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907"/>
        <w:gridCol w:w="1800"/>
        <w:gridCol w:w="1297"/>
        <w:gridCol w:w="1316"/>
        <w:gridCol w:w="1401"/>
        <w:gridCol w:w="1497"/>
        <w:gridCol w:w="1259"/>
        <w:gridCol w:w="1377"/>
        <w:gridCol w:w="2714"/>
      </w:tblGrid>
      <w:tr>
        <w:trPr>
          <w:trHeight w:val="193" w:hRule="atLeast"/>
        </w:trPr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Ответственный исполнитель / соисполнитель</w:t>
            </w:r>
          </w:p>
        </w:tc>
        <w:tc>
          <w:tcPr>
            <w:tcW w:w="10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/>
              </w:rPr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193" w:hRule="atLeast"/>
        </w:trPr>
        <w:tc>
          <w:tcPr>
            <w:tcW w:w="19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2030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93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</w:t>
            </w:r>
          </w:p>
        </w:tc>
      </w:tr>
      <w:tr>
        <w:trPr>
          <w:trHeight w:val="193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 т.ч.: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Отдел по делам молодёжи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1086,00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3581,00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1081,00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1081,00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750,00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750,00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8329,00</w:t>
            </w:r>
          </w:p>
        </w:tc>
      </w:tr>
      <w:tr>
        <w:trPr>
          <w:trHeight w:val="447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Областной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286,00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2781,00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281,00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3629,00</w:t>
            </w:r>
          </w:p>
        </w:tc>
      </w:tr>
      <w:tr>
        <w:trPr>
          <w:trHeight w:val="193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4700,00</w:t>
            </w:r>
          </w:p>
        </w:tc>
      </w:tr>
      <w:tr>
        <w:trPr>
          <w:trHeight w:val="276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«Мы вместе (Воспитание гармонично-развитой личности)»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в.т.ч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Отдел по делам молодёжи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336,00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1329,00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Областной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286,00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1129,00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50,00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200,00</w:t>
            </w:r>
          </w:p>
        </w:tc>
      </w:tr>
      <w:tr>
        <w:trPr>
          <w:trHeight w:val="276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«Россия – страна возможностей»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в.т.ч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2500,00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2500,00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Областной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2500,00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2500,00</w:t>
            </w:r>
          </w:p>
        </w:tc>
      </w:tr>
      <w:tr>
        <w:trPr>
          <w:trHeight w:val="276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Комплекс процессных мероприятий «Повышение эффективности реализации молодёжной политики в Копейском городском округе»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 в.т.ч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Отдел по делам молодёжи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4500,00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Областной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Местный бюджет</w:t>
            </w:r>
          </w:p>
        </w:tc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750,00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4500,00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1418" w:footer="0" w:bottom="567"/>
      <w:pgNumType w:start="6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auto"/>
    <w:pitch w:val="default"/>
  </w:font>
  <w:font w:name="Cambria">
    <w:charset w:val="01"/>
    <w:family w:val="auto"/>
    <w:pitch w:val="default"/>
  </w:font>
  <w:font w:name="Arial">
    <w:charset w:val="01"/>
    <w:family w:val="auto"/>
    <w:pitch w:val="default"/>
  </w:font>
  <w:font w:name="Tahoma">
    <w:charset w:val="01"/>
    <w:family w:val="auto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8" w:customStyle="1">
    <w:name w:val="Текст концевой сноски Знак"/>
    <w:uiPriority w:val="99"/>
    <w:qFormat/>
    <w:rPr>
      <w:sz w:val="20"/>
    </w:rPr>
  </w:style>
  <w:style w:type="character" w:styleId="Style9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0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4" w:customStyle="1">
    <w:name w:val="Текст сноски Знак"/>
    <w:basedOn w:val="DefaultParagraphFont"/>
    <w:uiPriority w:val="99"/>
    <w:qFormat/>
    <w:rPr>
      <w:rFonts w:eastAsia="Arial" w:cs="Times New Roman" w:eastAsiaTheme="minorEastAsia"/>
      <w:sz w:val="20"/>
      <w:szCs w:val="20"/>
      <w:lang w:eastAsia="ru-RU"/>
    </w:rPr>
  </w:style>
  <w:style w:type="character" w:styleId="Style15">
    <w:name w:val="Символ сноски"/>
    <w:basedOn w:val="DefaultParagraphFont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0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Style8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4"/>
    <w:uiPriority w:val="99"/>
    <w:unhideWhenUsed/>
    <w:pPr>
      <w:spacing w:lineRule="auto" w:line="259" w:before="0" w:after="160"/>
    </w:pPr>
    <w:rPr>
      <w:rFonts w:ascii="Calibri" w:hAnsi="Calibri" w:eastAsia="Arial" w:asciiTheme="minorHAnsi" w:eastAsiaTheme="minorEastAsia" w:hAnsiTheme="minorHAnsi"/>
      <w:sz w:val="20"/>
      <w:szCs w:val="20"/>
    </w:rPr>
  </w:style>
  <w:style w:type="paragraph" w:styleId="Default" w:customStyle="1">
    <w:name w:val="Default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  <w:lang w:val="ru-RU" w:eastAsia="en-US" w:bidi="ar-SA"/>
      <w14:ligatures w14:val="none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75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794">
    <w:name w:val="Table Grid Light"/>
    <w:basedOn w:val="75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5">
    <w:name w:val="Plain Table 1"/>
    <w:basedOn w:val="75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96">
    <w:name w:val="Plain Table 2"/>
    <w:basedOn w:val="75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97">
    <w:name w:val="Plain Table 3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98">
    <w:name w:val="Plain Table 4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Plain Table 5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0">
    <w:name w:val="Grid Table 1 Light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01">
    <w:name w:val="Grid Table 1 Light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02">
    <w:name w:val="Grid Table 1 Light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03">
    <w:name w:val="Grid Table 1 Light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04">
    <w:name w:val="Grid Table 1 Light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05">
    <w:name w:val="Grid Table 1 Light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06">
    <w:name w:val="Grid Table 1 Light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7">
    <w:name w:val="Grid Table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08">
    <w:name w:val="Grid Table 2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09">
    <w:name w:val="Grid Table 2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0">
    <w:name w:val="Grid Table 2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1">
    <w:name w:val="Grid Table 2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2">
    <w:name w:val="Grid Table 2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3">
    <w:name w:val="Grid Table 2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4">
    <w:name w:val="Grid Table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5">
    <w:name w:val="Grid Table 3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6">
    <w:name w:val="Grid Table 3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7">
    <w:name w:val="Grid Table 3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8">
    <w:name w:val="Grid Table 3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19">
    <w:name w:val="Grid Table 3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0">
    <w:name w:val="Grid Table 3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1">
    <w:name w:val="Grid Table 4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22">
    <w:name w:val="Grid Table 4 - Accent 1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</w:style>
  <w:style w:type="table" w:customStyle="1" w:styleId="823">
    <w:name w:val="Grid Table 4 - Accent 2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24">
    <w:name w:val="Grid Table 4 - Accent 3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</w:style>
  <w:style w:type="table" w:customStyle="1" w:styleId="825">
    <w:name w:val="Grid Table 4 - Accent 4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26">
    <w:name w:val="Grid Table 4 - Accent 5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27">
    <w:name w:val="Grid Table 4 - Accent 6"/>
    <w:basedOn w:val="75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styleId="828">
    <w:name w:val="Grid Table 5 Dark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29">
    <w:name w:val="Grid Table 5 Dark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30">
    <w:name w:val="Grid Table 5 Dark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31">
    <w:name w:val="Grid Table 5 Dark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32">
    <w:name w:val="Grid Table 5 Dark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33">
    <w:name w:val="Grid Table 5 Dark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34">
    <w:name w:val="Grid Table 5 Dark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styleId="835">
    <w:name w:val="Grid Table 6 Colorful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customStyle="1" w:styleId="836">
    <w:name w:val="Grid Table 6 Colorful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</w:style>
  <w:style w:type="table" w:customStyle="1" w:styleId="837">
    <w:name w:val="Grid Table 6 Colorful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</w:style>
  <w:style w:type="table" w:customStyle="1" w:styleId="838">
    <w:name w:val="Grid Table 6 Colorful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</w:style>
  <w:style w:type="table" w:customStyle="1" w:styleId="839">
    <w:name w:val="Grid Table 6 Colorful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</w:style>
  <w:style w:type="table" w:customStyle="1" w:styleId="840">
    <w:name w:val="Grid Table 6 Colorful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41">
    <w:name w:val="Grid Table 6 Colorful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styleId="842">
    <w:name w:val="Grid Table 7 Colorful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43">
    <w:name w:val="Grid Table 7 Colorful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44">
    <w:name w:val="Grid Table 7 Colorful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45">
    <w:name w:val="Grid Table 7 Colorful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46">
    <w:name w:val="Grid Table 7 Colorful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47">
    <w:name w:val="Grid Table 7 Colorful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48">
    <w:name w:val="Grid Table 7 Colorful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49">
    <w:name w:val="List Table 1 Light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0">
    <w:name w:val="List Table 1 Light - Accent 1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1">
    <w:name w:val="List Table 1 Light - Accent 2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2">
    <w:name w:val="List Table 1 Light - Accent 3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3">
    <w:name w:val="List Table 1 Light - Accent 4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4">
    <w:name w:val="List Table 1 Light - Accent 5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55">
    <w:name w:val="List Table 1 Light - Accent 6"/>
    <w:basedOn w:val="75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57">
    <w:name w:val="List Table 2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customStyle="1" w:styleId="858">
    <w:name w:val="List Table 2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customStyle="1" w:styleId="859">
    <w:name w:val="List Table 2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customStyle="1" w:styleId="860">
    <w:name w:val="List Table 2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customStyle="1" w:styleId="861">
    <w:name w:val="List Table 2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customStyle="1" w:styleId="862">
    <w:name w:val="List Table 2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63">
    <w:name w:val="List Table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64">
    <w:name w:val="List Table 3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65">
    <w:name w:val="List Table 3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66">
    <w:name w:val="List Table 3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67">
    <w:name w:val="List Table 3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68">
    <w:name w:val="List Table 3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69">
    <w:name w:val="List Table 3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0">
    <w:name w:val="List Table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71">
    <w:name w:val="List Table 4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72">
    <w:name w:val="List Table 4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73">
    <w:name w:val="List Table 4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74">
    <w:name w:val="List Table 4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75">
    <w:name w:val="List Table 4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76">
    <w:name w:val="List Table 4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7">
    <w:name w:val="List Table 5 Dark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78">
    <w:name w:val="List Table 5 Dark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79">
    <w:name w:val="List Table 5 Dark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80">
    <w:name w:val="List Table 5 Dark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81">
    <w:name w:val="List Table 5 Dark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82">
    <w:name w:val="List Table 5 Dark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83">
    <w:name w:val="List Table 5 Dark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styleId="884">
    <w:name w:val="List Table 6 Colorful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85">
    <w:name w:val="List Table 6 Colorful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886">
    <w:name w:val="List Table 6 Colorful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87">
    <w:name w:val="List Table 6 Colorful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</w:style>
  <w:style w:type="table" w:customStyle="1" w:styleId="888">
    <w:name w:val="List Table 6 Colorful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89">
    <w:name w:val="List Table 6 Colorful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</w:style>
  <w:style w:type="table" w:customStyle="1" w:styleId="890">
    <w:name w:val="List Table 6 Colorful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</w:style>
  <w:style w:type="table" w:styleId="891">
    <w:name w:val="List Table 7 Colorful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2">
    <w:name w:val="List Table 7 Colorful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3">
    <w:name w:val="List Table 7 Colorful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4">
    <w:name w:val="List Table 7 Colorful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5">
    <w:name w:val="List Table 7 Colorful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6">
    <w:name w:val="List Table 7 Colorful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7">
    <w:name w:val="List Table 7 Colorful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98">
    <w:name w:val="Lined - Accent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99">
    <w:name w:val="Lined - Accent 1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00">
    <w:name w:val="Lined - Accent 2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01">
    <w:name w:val="Lined - Accent 3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02">
    <w:name w:val="Lined - Accent 4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03">
    <w:name w:val="Lined - Accent 5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04">
    <w:name w:val="Lined - Accent 6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05">
    <w:name w:val="Bordered &amp; Lined - Accent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06">
    <w:name w:val="Bordered &amp; Lined - Accent 1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07">
    <w:name w:val="Bordered &amp; Lined - Accent 2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08">
    <w:name w:val="Bordered &amp; Lined - Accent 3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09">
    <w:name w:val="Bordered &amp; Lined - Accent 4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10">
    <w:name w:val="Bordered &amp; Lined - Accent 5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11">
    <w:name w:val="Bordered &amp; Lined - Accent 6"/>
    <w:basedOn w:val="757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12">
    <w:name w:val="Bordered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913">
    <w:name w:val="Bordered - Accent 1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14">
    <w:name w:val="Bordered - Accent 2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</w:style>
  <w:style w:type="table" w:customStyle="1" w:styleId="915">
    <w:name w:val="Bordered - Accent 3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</w:style>
  <w:style w:type="table" w:customStyle="1" w:styleId="916">
    <w:name w:val="Bordered - Accent 4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</w:style>
  <w:style w:type="table" w:customStyle="1" w:styleId="917">
    <w:name w:val="Bordered - Accent 5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</w:style>
  <w:style w:type="table" w:customStyle="1" w:styleId="918">
    <w:name w:val="Bordered - Accent 6"/>
    <w:basedOn w:val="75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</w:style>
  <w:style w:type="table" w:styleId="949">
    <w:name w:val="Table Grid"/>
    <w:basedOn w:val="75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7FA73-1E20-45E9-A629-C24A7DF9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12</Pages>
  <Words>2059</Words>
  <Characters>13897</Characters>
  <CharactersWithSpaces>15225</CharactersWithSpaces>
  <Paragraphs>744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2021-10-21T02:59:00Z</dcterms:created>
  <dc:creator>n.babyrina</dc:creator>
  <dc:description/>
  <dc:language>ru-RU</dc:language>
  <cp:lastModifiedBy>Колесникова</cp:lastModifiedBy>
  <dcterms:modified xsi:type="dcterms:W3CDTF">2026-04-28T13:23:34Z</dcterms:modified>
  <cp:revision>426</cp:revision>
  <dc:subject/>
  <dc:title/>
</cp:coreProperties>
</file>