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ind w:left="6096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>Утвержден</w:t>
      </w:r>
    </w:p>
    <w:p>
      <w:pPr>
        <w:pStyle w:val="ConsPlusNonformat"/>
        <w:ind w:left="609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 xml:space="preserve">распоряжением администрации </w:t>
      </w:r>
    </w:p>
    <w:p>
      <w:pPr>
        <w:pStyle w:val="ConsPlusNonformat"/>
        <w:ind w:left="609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>Копейского городского округа</w:t>
      </w:r>
    </w:p>
    <w:p>
      <w:pPr>
        <w:pStyle w:val="ConsPlusNonformat"/>
        <w:ind w:left="609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>от 22.10.2024 № 837-р</w:t>
      </w:r>
    </w:p>
    <w:p>
      <w:pPr>
        <w:pStyle w:val="ConsPlusNonformat"/>
        <w:ind w:left="609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 xml:space="preserve">(в редакции распоряжения администрации </w:t>
      </w:r>
    </w:p>
    <w:p>
      <w:pPr>
        <w:pStyle w:val="ConsPlusNonformat"/>
        <w:ind w:left="609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>Копейского городского округа</w:t>
      </w:r>
    </w:p>
    <w:p>
      <w:pPr>
        <w:pStyle w:val="ConsPlusNonformat"/>
        <w:ind w:left="609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 xml:space="preserve">от </w:t>
      </w:r>
      <w:r>
        <w:rPr>
          <w:rFonts w:cs="Times New Roman" w:ascii="Times New Roman" w:hAnsi="Times New Roman"/>
          <w:sz w:val="26"/>
          <w:szCs w:val="26"/>
        </w:rPr>
        <w:t xml:space="preserve">09.02.2026 </w:t>
      </w:r>
      <w:r>
        <w:rPr>
          <w:rFonts w:cs="Times New Roman" w:ascii="Times New Roman" w:hAnsi="Times New Roman"/>
          <w:sz w:val="26"/>
          <w:szCs w:val="26"/>
        </w:rPr>
        <w:t xml:space="preserve">№ </w:t>
      </w:r>
      <w:r>
        <w:rPr>
          <w:rFonts w:cs="Times New Roman" w:ascii="Times New Roman" w:hAnsi="Times New Roman"/>
          <w:sz w:val="26"/>
          <w:szCs w:val="26"/>
        </w:rPr>
        <w:t>87-р</w:t>
      </w:r>
      <w:r>
        <w:rPr>
          <w:rFonts w:cs="Times New Roman" w:ascii="Times New Roman" w:hAnsi="Times New Roman"/>
          <w:sz w:val="26"/>
          <w:szCs w:val="26"/>
        </w:rPr>
        <w:t>)</w:t>
      </w:r>
    </w:p>
    <w:p>
      <w:pPr>
        <w:pStyle w:val="ConsPlusNonformat"/>
        <w:ind w:left="609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ConsPlusTitle"/>
        <w:widowControl/>
        <w:spacing w:lineRule="auto" w:line="276"/>
        <w:ind w:right="111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ConsPlusTitle"/>
        <w:widowControl/>
        <w:spacing w:lineRule="auto" w:line="276"/>
        <w:ind w:right="111"/>
        <w:jc w:val="center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sz w:val="26"/>
          <w:szCs w:val="26"/>
        </w:rPr>
        <w:t>ПАСПОРТ</w:t>
      </w:r>
    </w:p>
    <w:p>
      <w:pPr>
        <w:pStyle w:val="ConsPlusTitle"/>
        <w:widowControl/>
        <w:spacing w:lineRule="auto" w:line="276"/>
        <w:ind w:left="142" w:right="11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 w:val="false"/>
          <w:sz w:val="26"/>
          <w:szCs w:val="26"/>
        </w:rPr>
        <w:t>муниципальной программы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«Управление земельными ресурсами и регулирование земельных отношений в муниципальном образовании «Копейский городской округ»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6"/>
          <w:szCs w:val="26"/>
        </w:rPr>
        <w:t xml:space="preserve"> 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567" w:leader="none"/>
        </w:tabs>
        <w:spacing w:lineRule="auto" w:line="276"/>
        <w:ind w:hanging="0" w:left="142" w:right="11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Основные положения</w:t>
      </w:r>
    </w:p>
    <w:p>
      <w:pPr>
        <w:pStyle w:val="ConsPlusNonformat"/>
        <w:widowControl/>
        <w:tabs>
          <w:tab w:val="clear" w:pos="708"/>
          <w:tab w:val="left" w:pos="567" w:leader="none"/>
        </w:tabs>
        <w:spacing w:lineRule="auto" w:line="276"/>
        <w:ind w:left="142" w:right="11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f4"/>
        <w:tblW w:w="1545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20"/>
        <w:gridCol w:w="10630"/>
      </w:tblGrid>
      <w:tr>
        <w:trPr>
          <w:trHeight w:val="586" w:hRule="atLeast"/>
        </w:trPr>
        <w:tc>
          <w:tcPr>
            <w:tcW w:w="482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Куратор муниципальной программы</w:t>
            </w:r>
          </w:p>
        </w:tc>
        <w:tc>
          <w:tcPr>
            <w:tcW w:w="10630" w:type="dxa"/>
            <w:tcBorders/>
          </w:tcPr>
          <w:p>
            <w:pPr>
              <w:pStyle w:val="BodyTextIndent"/>
              <w:widowControl/>
              <w:spacing w:before="0" w:after="12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Рукавишников Александр Юрьевич, заместитель Главы городского округа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по имуществу, градостроительству и жилищной политике </w:t>
            </w:r>
          </w:p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482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Ответственный исполнитель Программы</w:t>
            </w:r>
          </w:p>
        </w:tc>
        <w:tc>
          <w:tcPr>
            <w:tcW w:w="1063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Управление по имуществу и земельным отношениям администрации Копейского городского округа (далее – УИиЗО)</w:t>
            </w:r>
          </w:p>
        </w:tc>
      </w:tr>
      <w:tr>
        <w:trPr/>
        <w:tc>
          <w:tcPr>
            <w:tcW w:w="482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Соисполнители Программы</w:t>
            </w:r>
          </w:p>
        </w:tc>
        <w:tc>
          <w:tcPr>
            <w:tcW w:w="1063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Управление архитектуры и градостроительства администрации Копейского городского округа (далее – УАиГ)</w:t>
            </w:r>
          </w:p>
        </w:tc>
      </w:tr>
      <w:tr>
        <w:trPr>
          <w:trHeight w:val="421" w:hRule="atLeast"/>
        </w:trPr>
        <w:tc>
          <w:tcPr>
            <w:tcW w:w="482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Участники Программы</w:t>
            </w:r>
          </w:p>
        </w:tc>
        <w:tc>
          <w:tcPr>
            <w:tcW w:w="10630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368" w:leader="none"/>
              </w:tabs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-</w:t>
            </w:r>
          </w:p>
        </w:tc>
      </w:tr>
    </w:tbl>
    <w:p>
      <w:pPr>
        <w:pStyle w:val="ConsPlusNonformat"/>
        <w:widowControl/>
        <w:spacing w:lineRule="auto" w:line="27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Style w:val="af4"/>
        <w:tblW w:w="1548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53"/>
        <w:gridCol w:w="4394"/>
        <w:gridCol w:w="6836"/>
      </w:tblGrid>
      <w:tr>
        <w:trPr>
          <w:trHeight w:val="381" w:hRule="atLeast"/>
        </w:trPr>
        <w:tc>
          <w:tcPr>
            <w:tcW w:w="4253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Период реализации программы</w:t>
            </w:r>
          </w:p>
        </w:tc>
        <w:tc>
          <w:tcPr>
            <w:tcW w:w="11230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- Этап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I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: 2025 год – 2030 годы</w:t>
            </w:r>
          </w:p>
        </w:tc>
      </w:tr>
      <w:tr>
        <w:trPr/>
        <w:tc>
          <w:tcPr>
            <w:tcW w:w="4253" w:type="dxa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Цели/задачи Программы</w:t>
            </w:r>
          </w:p>
        </w:tc>
        <w:tc>
          <w:tcPr>
            <w:tcW w:w="4394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  <w:tab w:val="left" w:pos="1276" w:leader="none"/>
              </w:tabs>
              <w:spacing w:lineRule="auto" w:line="276" w:before="0" w:after="0"/>
              <w:ind w:firstLine="34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- Цель 1 </w:t>
            </w:r>
          </w:p>
          <w:p>
            <w:pPr>
              <w:pStyle w:val="Normal"/>
              <w:widowControl/>
              <w:tabs>
                <w:tab w:val="clear" w:pos="708"/>
                <w:tab w:val="left" w:pos="1134" w:leader="none"/>
                <w:tab w:val="left" w:pos="1276" w:leader="none"/>
              </w:tabs>
              <w:spacing w:lineRule="auto" w:line="276" w:before="0" w:after="0"/>
              <w:ind w:firstLine="34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развитие социально-экономической инфраструктуры Копейского городского округа (далее – округ), повышение эффективности и использования земель округа, развитие округа в результате улучшения инвестиционной привлекательности территории</w:t>
            </w:r>
          </w:p>
        </w:tc>
        <w:tc>
          <w:tcPr>
            <w:tcW w:w="6836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Задача 1:</w:t>
            </w:r>
          </w:p>
          <w:p>
            <w:pPr>
              <w:pStyle w:val="Normal"/>
              <w:widowControl/>
              <w:tabs>
                <w:tab w:val="clear" w:pos="708"/>
                <w:tab w:val="left" w:pos="1134" w:leader="none"/>
                <w:tab w:val="left" w:pos="1276" w:leader="none"/>
              </w:tabs>
              <w:spacing w:lineRule="auto" w:line="276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межевание и проведение кадастровых работ в отношении земельных участков, расположенных на территории округа,  в целях исполнения функция муниципального образования «Копейский городской округ» </w:t>
            </w:r>
          </w:p>
        </w:tc>
      </w:tr>
      <w:tr>
        <w:trPr/>
        <w:tc>
          <w:tcPr>
            <w:tcW w:w="4253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394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6836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Задача 2:</w:t>
            </w:r>
          </w:p>
          <w:p>
            <w:pPr>
              <w:pStyle w:val="Normal"/>
              <w:widowControl/>
              <w:tabs>
                <w:tab w:val="clear" w:pos="708"/>
                <w:tab w:val="left" w:pos="1134" w:leader="none"/>
                <w:tab w:val="left" w:pos="1276" w:leader="none"/>
              </w:tabs>
              <w:spacing w:lineRule="auto" w:line="276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проведение экспертизы и оценочных работ в отношении земельных участков, расположенных на них объектов движимого и недвижимого имущества, а также проведение оценки стоимости права на заключение договора о комплексном развитии территории</w:t>
            </w:r>
          </w:p>
        </w:tc>
      </w:tr>
      <w:tr>
        <w:trPr>
          <w:trHeight w:val="1445" w:hRule="atLeast"/>
        </w:trPr>
        <w:tc>
          <w:tcPr>
            <w:tcW w:w="4253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394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6836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Задача 3:</w:t>
            </w:r>
          </w:p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проведение мероприятий по выкупу земельных участков сельскохозяйственного назначения и изъятию земельных участков для муниципальных нужд</w:t>
            </w:r>
          </w:p>
        </w:tc>
      </w:tr>
      <w:tr>
        <w:trPr>
          <w:trHeight w:val="1114" w:hRule="atLeast"/>
        </w:trPr>
        <w:tc>
          <w:tcPr>
            <w:tcW w:w="4253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394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836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Задача 4: </w:t>
            </w:r>
          </w:p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изготовление и установка баннеров, плакатов, табличек для муниципальных нужд</w:t>
            </w:r>
          </w:p>
        </w:tc>
      </w:tr>
      <w:tr>
        <w:trPr>
          <w:trHeight w:val="833" w:hRule="atLeast"/>
        </w:trPr>
        <w:tc>
          <w:tcPr>
            <w:tcW w:w="4253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394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836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Задача 5:</w:t>
            </w:r>
          </w:p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разработка проектов межевания застроенной территории</w:t>
            </w:r>
          </w:p>
        </w:tc>
      </w:tr>
      <w:tr>
        <w:trPr>
          <w:trHeight w:val="1445" w:hRule="atLeast"/>
        </w:trPr>
        <w:tc>
          <w:tcPr>
            <w:tcW w:w="4253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  <w:tab w:val="left" w:pos="1276" w:leader="none"/>
              </w:tabs>
              <w:spacing w:lineRule="auto" w:line="276" w:before="0" w:after="0"/>
              <w:ind w:firstLine="34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 xml:space="preserve">- Цель 2 </w:t>
            </w:r>
          </w:p>
          <w:p>
            <w:pPr>
              <w:pStyle w:val="ConsPlusNonformat"/>
              <w:widowControl/>
              <w:spacing w:lineRule="auto" w:line="276" w:before="0" w:after="0"/>
              <w:ind w:firstLine="34"/>
              <w:jc w:val="both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актуализация сведений об объектах недвижимости в Едином государственном реестре недвижимости, увеличение количества объектов налогообложения, повышение налоговых поступлений в бюджет </w:t>
            </w:r>
          </w:p>
        </w:tc>
        <w:tc>
          <w:tcPr>
            <w:tcW w:w="6836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Задача 1:</w:t>
            </w:r>
          </w:p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проведение комплексных кадастровых работ в отношении земельных участков, зданий, сооружений, объектов незавершенного строительства, мест общего пользования, расположенных на территории кадастрового квартала </w:t>
            </w:r>
          </w:p>
        </w:tc>
      </w:tr>
      <w:tr>
        <w:trPr/>
        <w:tc>
          <w:tcPr>
            <w:tcW w:w="4253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Объемы финансового обеспечения за весь период реализации (тыс. руб.)</w:t>
            </w:r>
          </w:p>
        </w:tc>
        <w:tc>
          <w:tcPr>
            <w:tcW w:w="11230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3333,34</w:t>
            </w:r>
          </w:p>
        </w:tc>
      </w:tr>
      <w:tr>
        <w:trPr>
          <w:trHeight w:val="944" w:hRule="atLeast"/>
        </w:trPr>
        <w:tc>
          <w:tcPr>
            <w:tcW w:w="4253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Связь с национальными целями развития Российской Федерации / государственной программой</w:t>
            </w:r>
          </w:p>
        </w:tc>
        <w:tc>
          <w:tcPr>
            <w:tcW w:w="11230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____</w:t>
            </w:r>
          </w:p>
        </w:tc>
      </w:tr>
    </w:tbl>
    <w:p>
      <w:pPr>
        <w:pStyle w:val="ConsPlusNonformat"/>
        <w:widowControl/>
        <w:tabs>
          <w:tab w:val="clear" w:pos="708"/>
          <w:tab w:val="left" w:pos="567" w:leader="none"/>
        </w:tabs>
        <w:spacing w:lineRule="auto" w:line="276"/>
        <w:ind w:right="111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widowControl/>
        <w:tabs>
          <w:tab w:val="clear" w:pos="708"/>
          <w:tab w:val="left" w:pos="567" w:leader="none"/>
        </w:tabs>
        <w:spacing w:lineRule="auto" w:line="276"/>
        <w:ind w:right="111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567" w:leader="none"/>
        </w:tabs>
        <w:spacing w:lineRule="auto" w:line="276"/>
        <w:ind w:firstLine="142" w:left="0"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Показатели Программы</w:t>
      </w:r>
    </w:p>
    <w:p>
      <w:pPr>
        <w:pStyle w:val="ConsPlusNonformat"/>
        <w:widowControl/>
        <w:tabs>
          <w:tab w:val="clear" w:pos="708"/>
          <w:tab w:val="left" w:pos="567" w:leader="none"/>
        </w:tabs>
        <w:spacing w:lineRule="auto" w:line="276"/>
        <w:ind w:left="142" w:right="111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Style w:val="af4"/>
        <w:tblW w:w="1545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8"/>
        <w:gridCol w:w="49"/>
        <w:gridCol w:w="30"/>
        <w:gridCol w:w="4737"/>
        <w:gridCol w:w="29"/>
        <w:gridCol w:w="1246"/>
        <w:gridCol w:w="29"/>
        <w:gridCol w:w="15"/>
        <w:gridCol w:w="1051"/>
        <w:gridCol w:w="39"/>
        <w:gridCol w:w="51"/>
        <w:gridCol w:w="947"/>
        <w:gridCol w:w="992"/>
        <w:gridCol w:w="993"/>
        <w:gridCol w:w="992"/>
        <w:gridCol w:w="850"/>
        <w:gridCol w:w="850"/>
        <w:gridCol w:w="23"/>
        <w:gridCol w:w="113"/>
        <w:gridCol w:w="1565"/>
      </w:tblGrid>
      <w:tr>
        <w:trPr/>
        <w:tc>
          <w:tcPr>
            <w:tcW w:w="848" w:type="dxa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4816" w:type="dxa"/>
            <w:gridSpan w:val="3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Наименование показателя</w:t>
            </w:r>
          </w:p>
        </w:tc>
        <w:tc>
          <w:tcPr>
            <w:tcW w:w="1275" w:type="dxa"/>
            <w:gridSpan w:val="2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Единица изм.</w:t>
            </w:r>
          </w:p>
        </w:tc>
        <w:tc>
          <w:tcPr>
            <w:tcW w:w="1134" w:type="dxa"/>
            <w:gridSpan w:val="4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Базовое значе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ние за 2024 год</w:t>
            </w:r>
          </w:p>
        </w:tc>
        <w:tc>
          <w:tcPr>
            <w:tcW w:w="5675" w:type="dxa"/>
            <w:gridSpan w:val="7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Значение показателя по годам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701" w:type="dxa"/>
            <w:gridSpan w:val="3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Ответствен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ный за достижение показателя</w:t>
            </w:r>
          </w:p>
        </w:tc>
      </w:tr>
      <w:tr>
        <w:trPr/>
        <w:tc>
          <w:tcPr>
            <w:tcW w:w="848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16" w:type="dxa"/>
            <w:gridSpan w:val="3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275" w:type="dxa"/>
            <w:gridSpan w:val="2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4" w:type="dxa"/>
            <w:gridSpan w:val="4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998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2025</w:t>
            </w:r>
          </w:p>
        </w:tc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2026</w:t>
            </w:r>
          </w:p>
        </w:tc>
        <w:tc>
          <w:tcPr>
            <w:tcW w:w="993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2027</w:t>
            </w:r>
          </w:p>
        </w:tc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2028</w:t>
            </w:r>
          </w:p>
        </w:tc>
        <w:tc>
          <w:tcPr>
            <w:tcW w:w="85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2029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2030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701" w:type="dxa"/>
            <w:gridSpan w:val="3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957" w:hRule="atLeast"/>
        </w:trPr>
        <w:tc>
          <w:tcPr>
            <w:tcW w:w="848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4816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275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134" w:type="dxa"/>
            <w:gridSpan w:val="4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998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993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85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9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70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11</w:t>
            </w:r>
          </w:p>
        </w:tc>
      </w:tr>
      <w:tr>
        <w:trPr/>
        <w:tc>
          <w:tcPr>
            <w:tcW w:w="15449" w:type="dxa"/>
            <w:gridSpan w:val="20"/>
            <w:tcBorders/>
          </w:tcPr>
          <w:p>
            <w:pPr>
              <w:pStyle w:val="ConsPlusNonformat"/>
              <w:widowControl/>
              <w:numPr>
                <w:ilvl w:val="0"/>
                <w:numId w:val="2"/>
              </w:numPr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Цель муниципальной программы:  развитие социально-экономической инфраструктуры округа, повышение эффективности и использования земель округа, развитие округа в результате улучшения инвестиционной привлекательности территории</w:t>
            </w:r>
          </w:p>
        </w:tc>
      </w:tr>
      <w:tr>
        <w:trPr/>
        <w:tc>
          <w:tcPr>
            <w:tcW w:w="15449" w:type="dxa"/>
            <w:gridSpan w:val="20"/>
            <w:tcBorders/>
          </w:tcPr>
          <w:p>
            <w:pPr>
              <w:pStyle w:val="ConsPlusNonformat"/>
              <w:widowControl/>
              <w:numPr>
                <w:ilvl w:val="1"/>
                <w:numId w:val="2"/>
              </w:numPr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Задача 1: межевание и проведение кадастровых работ в отношении земельных участков, расположенных на территории округа,  в целях исполнения функций муниципального образования «Копейский городской округ»</w:t>
            </w:r>
          </w:p>
        </w:tc>
      </w:tr>
      <w:tr>
        <w:trPr/>
        <w:tc>
          <w:tcPr>
            <w:tcW w:w="848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1.1.1</w:t>
            </w:r>
          </w:p>
        </w:tc>
        <w:tc>
          <w:tcPr>
            <w:tcW w:w="4816" w:type="dxa"/>
            <w:gridSpan w:val="3"/>
            <w:tcBorders/>
            <w:vAlign w:val="center"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Количество земельных участков, в отношении которых осуществлен   государственный кадастровый учет    </w:t>
            </w:r>
          </w:p>
        </w:tc>
        <w:tc>
          <w:tcPr>
            <w:tcW w:w="1275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</w:t>
            </w:r>
          </w:p>
        </w:tc>
        <w:tc>
          <w:tcPr>
            <w:tcW w:w="1134" w:type="dxa"/>
            <w:gridSpan w:val="4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82</w:t>
            </w:r>
          </w:p>
        </w:tc>
        <w:tc>
          <w:tcPr>
            <w:tcW w:w="998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236</w:t>
            </w:r>
          </w:p>
        </w:tc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85 </w:t>
            </w:r>
          </w:p>
        </w:tc>
        <w:tc>
          <w:tcPr>
            <w:tcW w:w="993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85</w:t>
            </w:r>
          </w:p>
        </w:tc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85</w:t>
            </w:r>
          </w:p>
        </w:tc>
        <w:tc>
          <w:tcPr>
            <w:tcW w:w="85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85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85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70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УИиЗО</w:t>
            </w:r>
          </w:p>
        </w:tc>
      </w:tr>
      <w:tr>
        <w:trPr/>
        <w:tc>
          <w:tcPr>
            <w:tcW w:w="15449" w:type="dxa"/>
            <w:gridSpan w:val="20"/>
            <w:tcBorders/>
          </w:tcPr>
          <w:p>
            <w:pPr>
              <w:pStyle w:val="ConsPlusNonformat"/>
              <w:widowControl/>
              <w:numPr>
                <w:ilvl w:val="1"/>
                <w:numId w:val="2"/>
              </w:numPr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Задача 2: проведение экспертизы и оценочных работ в отношении земельных участков, расположенных на них объектов движимого и недвижимого имущества, а также проведение оценки стоимости права на заключение договора о комплексном развитии территории </w:t>
            </w:r>
          </w:p>
        </w:tc>
      </w:tr>
      <w:tr>
        <w:trPr/>
        <w:tc>
          <w:tcPr>
            <w:tcW w:w="848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1.2.1</w:t>
            </w:r>
          </w:p>
        </w:tc>
        <w:tc>
          <w:tcPr>
            <w:tcW w:w="4816" w:type="dxa"/>
            <w:gridSpan w:val="3"/>
            <w:tcBorders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  <w:tab w:val="left" w:pos="1276" w:leader="none"/>
              </w:tabs>
              <w:spacing w:lineRule="auto" w:line="276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Количество земельных участков, объектов движимого, недвижимого имущества </w:t>
            </w:r>
          </w:p>
        </w:tc>
        <w:tc>
          <w:tcPr>
            <w:tcW w:w="1275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</w:t>
            </w:r>
          </w:p>
        </w:tc>
        <w:tc>
          <w:tcPr>
            <w:tcW w:w="1134" w:type="dxa"/>
            <w:gridSpan w:val="4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998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93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85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70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УИиЗО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15449" w:type="dxa"/>
            <w:gridSpan w:val="20"/>
            <w:tcBorders/>
          </w:tcPr>
          <w:p>
            <w:pPr>
              <w:pStyle w:val="ConsPlusNonformat"/>
              <w:widowControl/>
              <w:numPr>
                <w:ilvl w:val="1"/>
                <w:numId w:val="2"/>
              </w:numPr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Задача 3: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проведение мероприятий по выкупу земельных участков сельскохозяйственного назначения и изъятию земельных участков для муниципальных нужд </w:t>
            </w:r>
          </w:p>
        </w:tc>
      </w:tr>
      <w:tr>
        <w:trPr>
          <w:trHeight w:val="2186" w:hRule="atLeast"/>
        </w:trPr>
        <w:tc>
          <w:tcPr>
            <w:tcW w:w="927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left="10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1.3.1</w:t>
            </w:r>
          </w:p>
        </w:tc>
        <w:tc>
          <w:tcPr>
            <w:tcW w:w="4766" w:type="dxa"/>
            <w:gridSpan w:val="2"/>
            <w:tcBorders/>
          </w:tcPr>
          <w:p>
            <w:pPr>
              <w:pStyle w:val="ConsPlusNonformat"/>
              <w:spacing w:lineRule="auto" w:line="276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Количество изъятых земельных участков для муниципальных нужд, а также приобретенных в порядке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реализации преимущественного права покупки земельных участков из земель сельскохозяйственного назначения</w:t>
            </w:r>
            <w:r>
              <w:rPr>
                <w:rFonts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1290" w:type="dxa"/>
            <w:gridSpan w:val="3"/>
            <w:tcBorders/>
          </w:tcPr>
          <w:p>
            <w:pPr>
              <w:pStyle w:val="Normal"/>
              <w:widowControl/>
              <w:spacing w:lineRule="auto" w:line="276" w:before="0" w:after="20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единиц</w:t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1037" w:type="dxa"/>
            <w:gridSpan w:val="3"/>
            <w:tcBorders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0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5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5</w:t>
            </w:r>
          </w:p>
        </w:tc>
        <w:tc>
          <w:tcPr>
            <w:tcW w:w="873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5</w:t>
            </w:r>
          </w:p>
        </w:tc>
        <w:tc>
          <w:tcPr>
            <w:tcW w:w="1678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УИиЗО</w:t>
            </w:r>
          </w:p>
          <w:p>
            <w:pPr>
              <w:pStyle w:val="Normal"/>
              <w:widowControl/>
              <w:spacing w:lineRule="auto" w:line="276" w:before="0" w:after="20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</w:r>
          </w:p>
        </w:tc>
      </w:tr>
      <w:tr>
        <w:trPr/>
        <w:tc>
          <w:tcPr>
            <w:tcW w:w="15449" w:type="dxa"/>
            <w:gridSpan w:val="20"/>
            <w:tcBorders/>
          </w:tcPr>
          <w:p>
            <w:pPr>
              <w:pStyle w:val="ListParagraph"/>
              <w:widowControl/>
              <w:numPr>
                <w:ilvl w:val="1"/>
                <w:numId w:val="2"/>
              </w:numPr>
              <w:tabs>
                <w:tab w:val="clear" w:pos="708"/>
                <w:tab w:val="left" w:pos="5415" w:leader="none"/>
              </w:tabs>
              <w:spacing w:lineRule="auto" w:line="276" w:before="0" w:after="200"/>
              <w:contextualSpacing/>
              <w:jc w:val="left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Задача 4: изготовление и установка баннеров, плакатов, табличек для муниципальных нужд</w:t>
            </w:r>
          </w:p>
        </w:tc>
      </w:tr>
      <w:tr>
        <w:trPr/>
        <w:tc>
          <w:tcPr>
            <w:tcW w:w="897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1.4.1</w:t>
            </w:r>
          </w:p>
        </w:tc>
        <w:tc>
          <w:tcPr>
            <w:tcW w:w="4796" w:type="dxa"/>
            <w:gridSpan w:val="3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left"/>
              <w:rPr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 xml:space="preserve">Количество изготовленных и размещенных </w:t>
            </w:r>
            <w:r>
              <w:rPr>
                <w:kern w:val="0"/>
                <w:lang w:val="ru-RU" w:bidi="ar-SA"/>
              </w:rPr>
              <w:t>баннеров, плакатов, табличек</w:t>
            </w:r>
          </w:p>
        </w:tc>
        <w:tc>
          <w:tcPr>
            <w:tcW w:w="1275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1156" w:type="dxa"/>
            <w:gridSpan w:val="4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50</w:t>
            </w:r>
          </w:p>
        </w:tc>
        <w:tc>
          <w:tcPr>
            <w:tcW w:w="94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50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50</w:t>
            </w:r>
          </w:p>
        </w:tc>
        <w:tc>
          <w:tcPr>
            <w:tcW w:w="986" w:type="dxa"/>
            <w:gridSpan w:val="3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50</w:t>
            </w:r>
          </w:p>
        </w:tc>
        <w:tc>
          <w:tcPr>
            <w:tcW w:w="156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УИиЗО</w:t>
            </w:r>
          </w:p>
        </w:tc>
      </w:tr>
      <w:tr>
        <w:trPr/>
        <w:tc>
          <w:tcPr>
            <w:tcW w:w="15449" w:type="dxa"/>
            <w:gridSpan w:val="20"/>
            <w:tcBorders/>
          </w:tcPr>
          <w:p>
            <w:pPr>
              <w:pStyle w:val="ConsPlusNonformat"/>
              <w:widowControl/>
              <w:numPr>
                <w:ilvl w:val="1"/>
                <w:numId w:val="2"/>
              </w:numPr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Задача 5: разработка проектов межевания застроенной территории</w:t>
            </w:r>
          </w:p>
        </w:tc>
      </w:tr>
      <w:tr>
        <w:trPr/>
        <w:tc>
          <w:tcPr>
            <w:tcW w:w="897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1.5.1</w:t>
            </w:r>
          </w:p>
        </w:tc>
        <w:tc>
          <w:tcPr>
            <w:tcW w:w="4796" w:type="dxa"/>
            <w:gridSpan w:val="3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Количество разработанных проектов межевания застроенной территории</w:t>
            </w:r>
          </w:p>
        </w:tc>
        <w:tc>
          <w:tcPr>
            <w:tcW w:w="1275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1156" w:type="dxa"/>
            <w:gridSpan w:val="4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</w:t>
            </w:r>
          </w:p>
        </w:tc>
        <w:tc>
          <w:tcPr>
            <w:tcW w:w="94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986" w:type="dxa"/>
            <w:gridSpan w:val="3"/>
            <w:tcBorders/>
          </w:tcPr>
          <w:p>
            <w:pPr>
              <w:pStyle w:val="Normal"/>
              <w:widowControl/>
              <w:tabs>
                <w:tab w:val="clear" w:pos="708"/>
                <w:tab w:val="left" w:pos="5415" w:leader="none"/>
              </w:tabs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156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УИиЗО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УАиГ</w:t>
            </w:r>
          </w:p>
        </w:tc>
      </w:tr>
      <w:tr>
        <w:trPr/>
        <w:tc>
          <w:tcPr>
            <w:tcW w:w="15449" w:type="dxa"/>
            <w:gridSpan w:val="20"/>
            <w:tcBorders/>
          </w:tcPr>
          <w:p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clear" w:pos="708"/>
                <w:tab w:val="left" w:pos="601" w:leader="none"/>
              </w:tabs>
              <w:spacing w:lineRule="auto" w:line="276" w:before="0" w:after="0"/>
              <w:ind w:hanging="0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Цель муниципальной программы: актуализация сведений об объектах недвижимости в Едином государственном реестре недвижимости, увеличение количества объектов налогообложения, повышение налоговых поступлений в бюджет</w:t>
            </w:r>
          </w:p>
        </w:tc>
      </w:tr>
      <w:tr>
        <w:trPr>
          <w:trHeight w:val="675" w:hRule="atLeast"/>
        </w:trPr>
        <w:tc>
          <w:tcPr>
            <w:tcW w:w="15449" w:type="dxa"/>
            <w:gridSpan w:val="20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601" w:leader="none"/>
              </w:tabs>
              <w:spacing w:lineRule="auto" w:line="276" w:before="0"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2.1   Задача 1: проведение комплексных кадастровых работ в отношении земельных участков, зданий, сооружений, объектов незавершенного строительства, мест общего пользования, расположенных на территории кадастрового квартала</w:t>
            </w:r>
          </w:p>
        </w:tc>
      </w:tr>
      <w:tr>
        <w:trPr>
          <w:trHeight w:val="1130" w:hRule="atLeast"/>
        </w:trPr>
        <w:tc>
          <w:tcPr>
            <w:tcW w:w="848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2.1.1</w:t>
            </w:r>
          </w:p>
        </w:tc>
        <w:tc>
          <w:tcPr>
            <w:tcW w:w="4816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карта-планов, подготовленных в результате выполнения комплексных кадастровых работ</w:t>
            </w:r>
          </w:p>
        </w:tc>
        <w:tc>
          <w:tcPr>
            <w:tcW w:w="1275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lang w:val="ru-RU" w:eastAsia="en-US" w:bidi="ar-SA"/>
              </w:rPr>
              <w:t>штук</w:t>
            </w:r>
          </w:p>
        </w:tc>
        <w:tc>
          <w:tcPr>
            <w:tcW w:w="1134" w:type="dxa"/>
            <w:gridSpan w:val="4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998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0</w:t>
            </w:r>
          </w:p>
        </w:tc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0</w:t>
            </w:r>
          </w:p>
        </w:tc>
        <w:tc>
          <w:tcPr>
            <w:tcW w:w="993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85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</w:t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70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УииЗО </w:t>
            </w:r>
          </w:p>
        </w:tc>
      </w:tr>
    </w:tbl>
    <w:p>
      <w:pPr>
        <w:pStyle w:val="ConsPlusNonformat"/>
        <w:widowControl/>
        <w:spacing w:lineRule="auto" w:line="276"/>
        <w:ind w:right="111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widowControl/>
        <w:numPr>
          <w:ilvl w:val="0"/>
          <w:numId w:val="1"/>
        </w:numPr>
        <w:spacing w:lineRule="auto" w:line="276"/>
        <w:ind w:hanging="360" w:left="720"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План достижения показателей Программы </w:t>
      </w:r>
    </w:p>
    <w:p>
      <w:pPr>
        <w:pStyle w:val="ConsPlusNonformat"/>
        <w:widowControl/>
        <w:spacing w:lineRule="auto" w:line="276"/>
        <w:ind w:left="720" w:right="11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Style w:val="af4"/>
        <w:tblW w:w="15782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5"/>
        <w:gridCol w:w="4393"/>
        <w:gridCol w:w="39"/>
        <w:gridCol w:w="24"/>
        <w:gridCol w:w="1122"/>
        <w:gridCol w:w="9"/>
        <w:gridCol w:w="8"/>
        <w:gridCol w:w="843"/>
        <w:gridCol w:w="19"/>
        <w:gridCol w:w="38"/>
        <w:gridCol w:w="645"/>
        <w:gridCol w:w="128"/>
        <w:gridCol w:w="38"/>
        <w:gridCol w:w="773"/>
        <w:gridCol w:w="43"/>
        <w:gridCol w:w="8"/>
        <w:gridCol w:w="653"/>
        <w:gridCol w:w="22"/>
        <w:gridCol w:w="679"/>
        <w:gridCol w:w="33"/>
        <w:gridCol w:w="24"/>
        <w:gridCol w:w="808"/>
        <w:gridCol w:w="9"/>
        <w:gridCol w:w="38"/>
        <w:gridCol w:w="655"/>
        <w:gridCol w:w="57"/>
        <w:gridCol w:w="38"/>
        <w:gridCol w:w="607"/>
        <w:gridCol w:w="60"/>
        <w:gridCol w:w="52"/>
        <w:gridCol w:w="752"/>
        <w:gridCol w:w="36"/>
        <w:gridCol w:w="666"/>
        <w:gridCol w:w="84"/>
        <w:gridCol w:w="53"/>
        <w:gridCol w:w="565"/>
        <w:gridCol w:w="57"/>
        <w:gridCol w:w="84"/>
        <w:gridCol w:w="805"/>
      </w:tblGrid>
      <w:tr>
        <w:trPr/>
        <w:tc>
          <w:tcPr>
            <w:tcW w:w="815" w:type="dxa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4393" w:type="dxa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Цели/показатели Программы</w:t>
            </w:r>
          </w:p>
        </w:tc>
        <w:tc>
          <w:tcPr>
            <w:tcW w:w="1185" w:type="dxa"/>
            <w:gridSpan w:val="3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Единица измере</w:t>
            </w:r>
          </w:p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ния </w:t>
            </w:r>
          </w:p>
        </w:tc>
        <w:tc>
          <w:tcPr>
            <w:tcW w:w="8443" w:type="dxa"/>
            <w:gridSpan w:val="31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Плановые значения по месяцам</w:t>
            </w:r>
          </w:p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46" w:type="dxa"/>
            <w:gridSpan w:val="3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На конец отчет-ного перио-да</w:t>
            </w:r>
          </w:p>
        </w:tc>
      </w:tr>
      <w:tr>
        <w:trPr/>
        <w:tc>
          <w:tcPr>
            <w:tcW w:w="815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393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85" w:type="dxa"/>
            <w:gridSpan w:val="3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6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01</w:t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02</w:t>
            </w:r>
          </w:p>
        </w:tc>
        <w:tc>
          <w:tcPr>
            <w:tcW w:w="939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03</w:t>
            </w:r>
          </w:p>
        </w:tc>
        <w:tc>
          <w:tcPr>
            <w:tcW w:w="70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04</w:t>
            </w:r>
          </w:p>
        </w:tc>
        <w:tc>
          <w:tcPr>
            <w:tcW w:w="70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05</w:t>
            </w:r>
          </w:p>
        </w:tc>
        <w:tc>
          <w:tcPr>
            <w:tcW w:w="86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06</w:t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07</w:t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08</w:t>
            </w:r>
          </w:p>
        </w:tc>
        <w:tc>
          <w:tcPr>
            <w:tcW w:w="86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09</w:t>
            </w:r>
          </w:p>
        </w:tc>
        <w:tc>
          <w:tcPr>
            <w:tcW w:w="70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946" w:type="dxa"/>
            <w:gridSpan w:val="3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/>
        <w:tc>
          <w:tcPr>
            <w:tcW w:w="15782" w:type="dxa"/>
            <w:gridSpan w:val="39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tLeast" w:line="240" w:before="0" w:after="0"/>
              <w:ind w:left="39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Показатели процессной части Программы</w:t>
            </w:r>
          </w:p>
        </w:tc>
      </w:tr>
      <w:tr>
        <w:trPr/>
        <w:tc>
          <w:tcPr>
            <w:tcW w:w="15782" w:type="dxa"/>
            <w:gridSpan w:val="39"/>
            <w:tcBorders/>
            <w:vAlign w:val="center"/>
          </w:tcPr>
          <w:p>
            <w:pPr>
              <w:pStyle w:val="ListParagraph"/>
              <w:widowControl/>
              <w:spacing w:lineRule="atLeast" w:line="240" w:before="0" w:after="0"/>
              <w:ind w:left="39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ListParagraph"/>
              <w:widowControl/>
              <w:spacing w:lineRule="atLeast" w:line="240" w:before="0" w:after="0"/>
              <w:ind w:left="39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2025</w:t>
            </w:r>
          </w:p>
        </w:tc>
      </w:tr>
      <w:tr>
        <w:trPr>
          <w:trHeight w:val="317" w:hRule="atLeast"/>
        </w:trPr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</w:t>
            </w:r>
          </w:p>
        </w:tc>
        <w:tc>
          <w:tcPr>
            <w:tcW w:w="14967" w:type="dxa"/>
            <w:gridSpan w:val="38"/>
            <w:tcBorders/>
            <w:vAlign w:val="center"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КПМ «Управление земельными ресурсами и регулирование земельных отношений в муниципальном образовании «Копейский городской округ»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1.1.1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земельных участков в отношении которых осуществлен государственный кадастровый учет</w:t>
            </w:r>
          </w:p>
        </w:tc>
        <w:tc>
          <w:tcPr>
            <w:tcW w:w="118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</w:t>
            </w:r>
          </w:p>
        </w:tc>
        <w:tc>
          <w:tcPr>
            <w:tcW w:w="86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39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</w:t>
            </w:r>
          </w:p>
        </w:tc>
        <w:tc>
          <w:tcPr>
            <w:tcW w:w="70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40</w:t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160</w:t>
            </w:r>
          </w:p>
        </w:tc>
        <w:tc>
          <w:tcPr>
            <w:tcW w:w="70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16</w:t>
            </w:r>
          </w:p>
        </w:tc>
        <w:tc>
          <w:tcPr>
            <w:tcW w:w="946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236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1.1.2</w:t>
            </w:r>
          </w:p>
        </w:tc>
        <w:tc>
          <w:tcPr>
            <w:tcW w:w="43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  <w:tab w:val="left" w:pos="1276" w:leader="none"/>
              </w:tabs>
              <w:spacing w:lineRule="auto" w:line="276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земельных участков, объектов движимого, недвижимого имущества</w:t>
            </w:r>
          </w:p>
        </w:tc>
        <w:tc>
          <w:tcPr>
            <w:tcW w:w="118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единиц </w:t>
            </w:r>
          </w:p>
        </w:tc>
        <w:tc>
          <w:tcPr>
            <w:tcW w:w="86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39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70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46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1.1.3</w:t>
            </w:r>
          </w:p>
        </w:tc>
        <w:tc>
          <w:tcPr>
            <w:tcW w:w="43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  <w:tab w:val="left" w:pos="1276" w:leader="none"/>
              </w:tabs>
              <w:spacing w:lineRule="auto" w:line="276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изъятых земельных участков для муниципальных нужд, а также приобретенных в порядке реализации преимущественного права покупки земельных участков из земель сельскохозяйственного назначения</w:t>
            </w:r>
          </w:p>
        </w:tc>
        <w:tc>
          <w:tcPr>
            <w:tcW w:w="118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единиц </w:t>
            </w:r>
          </w:p>
        </w:tc>
        <w:tc>
          <w:tcPr>
            <w:tcW w:w="86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39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70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70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46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1.1.4</w:t>
            </w:r>
          </w:p>
        </w:tc>
        <w:tc>
          <w:tcPr>
            <w:tcW w:w="43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  <w:tab w:val="left" w:pos="1276" w:leader="none"/>
              </w:tabs>
              <w:spacing w:lineRule="auto" w:line="276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изготовленных и размещенных баннеров, плакатов, табличек</w:t>
            </w:r>
          </w:p>
        </w:tc>
        <w:tc>
          <w:tcPr>
            <w:tcW w:w="118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единиц </w:t>
            </w:r>
          </w:p>
        </w:tc>
        <w:tc>
          <w:tcPr>
            <w:tcW w:w="86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39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70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70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946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 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1.1.5</w:t>
            </w:r>
          </w:p>
        </w:tc>
        <w:tc>
          <w:tcPr>
            <w:tcW w:w="43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  <w:tab w:val="left" w:pos="1276" w:leader="none"/>
              </w:tabs>
              <w:spacing w:lineRule="auto" w:line="276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Количество разработанных проектов межевания застроенной территории</w:t>
            </w:r>
          </w:p>
        </w:tc>
        <w:tc>
          <w:tcPr>
            <w:tcW w:w="118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</w:t>
            </w:r>
          </w:p>
        </w:tc>
        <w:tc>
          <w:tcPr>
            <w:tcW w:w="86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39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46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>
          <w:trHeight w:val="317" w:hRule="atLeast"/>
        </w:trPr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1.2</w:t>
            </w:r>
          </w:p>
        </w:tc>
        <w:tc>
          <w:tcPr>
            <w:tcW w:w="14967" w:type="dxa"/>
            <w:gridSpan w:val="38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КПМ «Проведение комплексных кадастровых работ на территории муниципального образования «Копейский городской округ»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1.2.1</w:t>
            </w:r>
          </w:p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393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lang w:val="ru-RU" w:eastAsia="en-US" w:bidi="ar-SA"/>
              </w:rPr>
              <w:t>Количество карта-планов, подготовленных в результате выполнения комплексных кадастровых работ</w:t>
            </w:r>
          </w:p>
        </w:tc>
        <w:tc>
          <w:tcPr>
            <w:tcW w:w="118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</w:t>
            </w: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</w:tc>
        <w:tc>
          <w:tcPr>
            <w:tcW w:w="86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39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70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2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946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</w:tr>
      <w:tr>
        <w:trPr/>
        <w:tc>
          <w:tcPr>
            <w:tcW w:w="15782" w:type="dxa"/>
            <w:gridSpan w:val="39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2026</w:t>
            </w:r>
          </w:p>
          <w:p>
            <w:pPr>
              <w:pStyle w:val="ConsPlusNonformat"/>
              <w:widowControl/>
              <w:spacing w:lineRule="auto" w:line="276" w:before="0" w:after="0"/>
              <w:ind w:right="-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</w:t>
            </w:r>
          </w:p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4967" w:type="dxa"/>
            <w:gridSpan w:val="38"/>
            <w:tcBorders/>
          </w:tcPr>
          <w:p>
            <w:pPr>
              <w:pStyle w:val="ConsPlusNonformat"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КПМ «Управление земельными ресурсами и регулирование земельных отношений в муниципальном образовании «Копейский городской округ»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1.1.1</w:t>
            </w:r>
          </w:p>
        </w:tc>
        <w:tc>
          <w:tcPr>
            <w:tcW w:w="443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земельных участков в отношении которых осуществлен государственный кадастровый учет</w:t>
            </w:r>
          </w:p>
          <w:p>
            <w:pPr>
              <w:pStyle w:val="ConsPlusNonformat"/>
              <w:widowControl/>
              <w:spacing w:lineRule="auto" w:line="276" w:before="0" w:after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5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</w:t>
            </w:r>
          </w:p>
        </w:tc>
        <w:tc>
          <w:tcPr>
            <w:tcW w:w="87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5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6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</w:t>
            </w:r>
          </w:p>
        </w:tc>
        <w:tc>
          <w:tcPr>
            <w:tcW w:w="73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</w:t>
            </w:r>
          </w:p>
        </w:tc>
        <w:tc>
          <w:tcPr>
            <w:tcW w:w="75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40</w:t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0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7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889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85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1.1.2</w:t>
            </w:r>
          </w:p>
        </w:tc>
        <w:tc>
          <w:tcPr>
            <w:tcW w:w="443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земельных участков, объектов движимого, недвижимого имущества</w:t>
            </w:r>
          </w:p>
        </w:tc>
        <w:tc>
          <w:tcPr>
            <w:tcW w:w="115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</w:t>
            </w:r>
          </w:p>
        </w:tc>
        <w:tc>
          <w:tcPr>
            <w:tcW w:w="87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5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6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3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0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67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89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1.1.3</w:t>
            </w:r>
          </w:p>
        </w:tc>
        <w:tc>
          <w:tcPr>
            <w:tcW w:w="443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изъятых земельных участков для муниципальных нужд, а также приобретенных в порядке реализации преимущественного права покупки земельных участков из земель сельскохозяйственного назначения</w:t>
            </w:r>
          </w:p>
        </w:tc>
        <w:tc>
          <w:tcPr>
            <w:tcW w:w="115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</w:t>
            </w:r>
          </w:p>
        </w:tc>
        <w:tc>
          <w:tcPr>
            <w:tcW w:w="87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5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6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3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0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67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89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1.1.4</w:t>
            </w:r>
          </w:p>
        </w:tc>
        <w:tc>
          <w:tcPr>
            <w:tcW w:w="443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изготовленных и размещенных баннеров, плакатов, табличек</w:t>
            </w:r>
          </w:p>
        </w:tc>
        <w:tc>
          <w:tcPr>
            <w:tcW w:w="115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</w:t>
            </w:r>
          </w:p>
        </w:tc>
        <w:tc>
          <w:tcPr>
            <w:tcW w:w="87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5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6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3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0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67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89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1.1.5</w:t>
            </w:r>
          </w:p>
        </w:tc>
        <w:tc>
          <w:tcPr>
            <w:tcW w:w="4432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Количество разработанных проектов межевания застроенной территории</w:t>
            </w:r>
          </w:p>
        </w:tc>
        <w:tc>
          <w:tcPr>
            <w:tcW w:w="115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</w:t>
            </w:r>
          </w:p>
        </w:tc>
        <w:tc>
          <w:tcPr>
            <w:tcW w:w="87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5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61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3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0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7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89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1.2</w:t>
            </w:r>
          </w:p>
        </w:tc>
        <w:tc>
          <w:tcPr>
            <w:tcW w:w="14967" w:type="dxa"/>
            <w:gridSpan w:val="38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КПМ «Проведение комплексных кадастровых работ на территории муниципального образования «Копейский городской округ»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1.2.1</w:t>
            </w:r>
          </w:p>
        </w:tc>
        <w:tc>
          <w:tcPr>
            <w:tcW w:w="4456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lang w:val="ru-RU" w:eastAsia="en-US" w:bidi="ar-SA"/>
              </w:rPr>
              <w:t>Количество карта-планов, подготовленных в результате выполнения комплексных кадастровых работ</w:t>
            </w:r>
          </w:p>
        </w:tc>
        <w:tc>
          <w:tcPr>
            <w:tcW w:w="1139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</w:t>
            </w:r>
          </w:p>
        </w:tc>
        <w:tc>
          <w:tcPr>
            <w:tcW w:w="90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1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24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75" w:type="dxa"/>
            <w:gridSpan w:val="2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36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55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0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19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39" w:type="dxa"/>
            <w:gridSpan w:val="4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06" w:type="dxa"/>
            <w:gridSpan w:val="3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05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ConsPlusNonformat"/>
        <w:widowControl/>
        <w:spacing w:lineRule="auto" w:line="276"/>
        <w:ind w:right="111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widowControl/>
        <w:numPr>
          <w:ilvl w:val="0"/>
          <w:numId w:val="1"/>
        </w:numPr>
        <w:spacing w:lineRule="auto" w:line="276"/>
        <w:ind w:hanging="360" w:left="720"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Структура муниципальной программы</w:t>
      </w:r>
    </w:p>
    <w:p>
      <w:pPr>
        <w:pStyle w:val="ConsPlusNonformat"/>
        <w:widowControl/>
        <w:spacing w:lineRule="auto" w:line="276"/>
        <w:ind w:left="720" w:right="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f4"/>
        <w:tblW w:w="15309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"/>
        <w:gridCol w:w="5244"/>
        <w:gridCol w:w="4962"/>
        <w:gridCol w:w="4110"/>
      </w:tblGrid>
      <w:tr>
        <w:trPr/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244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Задачи структурного элемента</w:t>
            </w:r>
          </w:p>
        </w:tc>
        <w:tc>
          <w:tcPr>
            <w:tcW w:w="496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Связь с показателями</w:t>
            </w:r>
          </w:p>
        </w:tc>
      </w:tr>
      <w:tr>
        <w:trPr/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244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496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411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</w:t>
            </w:r>
          </w:p>
        </w:tc>
      </w:tr>
      <w:tr>
        <w:trPr/>
        <w:tc>
          <w:tcPr>
            <w:tcW w:w="15308" w:type="dxa"/>
            <w:gridSpan w:val="4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 КПМ «Управление земельными ресурсами и регулирование земельных отношений в муниципальном образовании «Копейский городской округ»</w:t>
            </w:r>
          </w:p>
        </w:tc>
      </w:tr>
      <w:tr>
        <w:trPr/>
        <w:tc>
          <w:tcPr>
            <w:tcW w:w="6236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Ответственный за реализацию – Хусаинов Р.Н., начальник УИиЗО</w:t>
            </w:r>
          </w:p>
        </w:tc>
        <w:tc>
          <w:tcPr>
            <w:tcW w:w="9072" w:type="dxa"/>
            <w:gridSpan w:val="2"/>
            <w:tcBorders/>
            <w:vAlign w:val="center"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Срок реализации  2025-2030 годы</w:t>
            </w:r>
          </w:p>
        </w:tc>
      </w:tr>
      <w:tr>
        <w:trPr>
          <w:trHeight w:val="2701" w:hRule="atLeast"/>
        </w:trPr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1.1.1.</w:t>
            </w:r>
          </w:p>
        </w:tc>
        <w:tc>
          <w:tcPr>
            <w:tcW w:w="5244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Задача 1:  межевание и проведение кадастровых работ в отношении земельных участков, расположенных на территории округа, в целях исполнения функций муниципального образования «Копейский городской округ»</w:t>
            </w:r>
          </w:p>
        </w:tc>
        <w:tc>
          <w:tcPr>
            <w:tcW w:w="496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Проведение инвентаризации земельных участков, осуществление кадастрового учета земельных участков, регистрация права собственности на земельные участки и их предоставление в установленном законом порядке   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1.1.1</w:t>
            </w:r>
          </w:p>
        </w:tc>
      </w:tr>
      <w:tr>
        <w:trPr/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1.1.2.</w:t>
            </w:r>
          </w:p>
        </w:tc>
        <w:tc>
          <w:tcPr>
            <w:tcW w:w="5244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Задача 2: проведение экспертизы и оценочных работ в отношении земельных участков, расположенных на них объектов движимого и недвижимого имущества, а также проведение оценки стоимости права на заключение договора о комплексном развитии территории</w:t>
            </w:r>
          </w:p>
        </w:tc>
        <w:tc>
          <w:tcPr>
            <w:tcW w:w="496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Проведение оценочных работ в отношении земельных участков и объектов недвижимости для определения их рыночной стоимости и дальнейшая реализация в установленном законом порядке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1.2.1</w:t>
            </w:r>
          </w:p>
        </w:tc>
      </w:tr>
      <w:tr>
        <w:trPr>
          <w:trHeight w:val="1246" w:hRule="atLeast"/>
        </w:trPr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1.1.3.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244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Задача 3: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проведение мероприятий по выкупу земельных участков сельскохозяйственного назначения и изъятию земельных участков для муниципальных нужд</w:t>
            </w:r>
          </w:p>
        </w:tc>
        <w:tc>
          <w:tcPr>
            <w:tcW w:w="496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Исполнение положений </w:t>
            </w:r>
            <w:r>
              <w:rPr>
                <w:rFonts w:cs="Times New Roman" w:ascii="Times New Roman" w:hAnsi="Times New Roman"/>
                <w:color w:val="22272F"/>
                <w:kern w:val="0"/>
                <w:sz w:val="24"/>
                <w:szCs w:val="24"/>
                <w:shd w:fill="FFFFFF" w:val="clear"/>
                <w:lang w:val="ru-RU" w:bidi="ar-SA"/>
              </w:rPr>
              <w:t xml:space="preserve">Федерального закона от </w:t>
            </w:r>
            <w:r>
              <w:rPr>
                <w:rFonts w:cs="Times New Roman" w:ascii="Times New Roman" w:hAnsi="Times New Roman"/>
                <w:color w:themeColor="text1" w:val="000000"/>
                <w:kern w:val="0"/>
                <w:sz w:val="24"/>
                <w:szCs w:val="24"/>
                <w:shd w:fill="FFFFFF" w:val="clear"/>
                <w:lang w:val="ru-RU" w:bidi="ar-SA"/>
              </w:rPr>
              <w:t>24 июля 2002 г. № 101-ФЗ</w:t>
            </w:r>
            <w:r>
              <w:rPr>
                <w:rFonts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br/>
            </w:r>
            <w:r>
              <w:rPr>
                <w:rFonts w:cs="Times New Roman" w:ascii="Times New Roman" w:hAnsi="Times New Roman"/>
                <w:color w:themeColor="text1" w:val="000000"/>
                <w:kern w:val="0"/>
                <w:sz w:val="24"/>
                <w:szCs w:val="24"/>
                <w:shd w:fill="FFFFFF" w:val="clear"/>
                <w:lang w:val="ru-RU" w:bidi="ar-SA"/>
              </w:rPr>
              <w:t>«Об обороте земель сельскохозяйственного назначения»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1.3.1</w:t>
            </w:r>
          </w:p>
        </w:tc>
      </w:tr>
      <w:tr>
        <w:trPr>
          <w:trHeight w:val="2017" w:hRule="atLeast"/>
        </w:trPr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1.1.4.</w:t>
            </w:r>
          </w:p>
        </w:tc>
        <w:tc>
          <w:tcPr>
            <w:tcW w:w="5244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Задача 4: изготовление и установка баннеров, плакатов, табличек для муниципальных нужд</w:t>
            </w:r>
          </w:p>
        </w:tc>
        <w:tc>
          <w:tcPr>
            <w:tcW w:w="496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Исполнение функций муниципального образования, предотвращение, профилактика правонарушений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1.4.1</w:t>
            </w:r>
          </w:p>
        </w:tc>
      </w:tr>
      <w:tr>
        <w:trPr>
          <w:trHeight w:val="2017" w:hRule="atLeast"/>
        </w:trPr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1.1.5</w:t>
            </w:r>
          </w:p>
        </w:tc>
        <w:tc>
          <w:tcPr>
            <w:tcW w:w="5244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Задача 5: разработка проектов межевания застроенной территории</w:t>
            </w:r>
          </w:p>
        </w:tc>
        <w:tc>
          <w:tcPr>
            <w:tcW w:w="496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Исполнение функций муниципального образования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1.5.1</w:t>
            </w:r>
          </w:p>
        </w:tc>
      </w:tr>
      <w:tr>
        <w:trPr/>
        <w:tc>
          <w:tcPr>
            <w:tcW w:w="15308" w:type="dxa"/>
            <w:gridSpan w:val="4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2.1 КПМ «Проведение комплексных кадастровых работ на территории муниципального образования «Копейский городской округ» </w:t>
            </w:r>
          </w:p>
        </w:tc>
      </w:tr>
      <w:tr>
        <w:trPr>
          <w:trHeight w:val="878" w:hRule="atLeast"/>
        </w:trPr>
        <w:tc>
          <w:tcPr>
            <w:tcW w:w="6236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Ответственный за реализацию – Хусаинов Р.Н., начальник УИиЗО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072" w:type="dxa"/>
            <w:gridSpan w:val="2"/>
            <w:tcBorders/>
            <w:vAlign w:val="center"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Срок реализации  2025-2030 годы</w:t>
            </w:r>
          </w:p>
        </w:tc>
      </w:tr>
      <w:tr>
        <w:trPr/>
        <w:tc>
          <w:tcPr>
            <w:tcW w:w="99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2.1.1.</w:t>
            </w:r>
          </w:p>
        </w:tc>
        <w:tc>
          <w:tcPr>
            <w:tcW w:w="5244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Задача 1  проведение комплексных кадастровых работ в отношении земельных участков, зданий, сооружений, объектов незавершенного строительства, мест общего пользования, расположенных на территории кадастрового квартала</w:t>
            </w:r>
          </w:p>
        </w:tc>
        <w:tc>
          <w:tcPr>
            <w:tcW w:w="496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Развитие инфраструктуры округа, создание благоприятных условий для проживания граждан</w:t>
            </w:r>
          </w:p>
        </w:tc>
        <w:tc>
          <w:tcPr>
            <w:tcW w:w="4110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ConsPlusNonformat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2.1.1</w:t>
            </w:r>
          </w:p>
        </w:tc>
      </w:tr>
    </w:tbl>
    <w:p>
      <w:pPr>
        <w:pStyle w:val="ConsPlusNonformat"/>
        <w:widowControl/>
        <w:spacing w:lineRule="auto" w:line="276"/>
        <w:ind w:right="111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widowControl/>
        <w:numPr>
          <w:ilvl w:val="0"/>
          <w:numId w:val="3"/>
        </w:numPr>
        <w:spacing w:lineRule="auto" w:line="276"/>
        <w:ind w:hanging="360" w:left="1080"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Финансовое обеспечение Программы</w:t>
      </w:r>
    </w:p>
    <w:p>
      <w:pPr>
        <w:pStyle w:val="ConsPlusNonformat"/>
        <w:widowControl/>
        <w:spacing w:lineRule="auto" w:line="276"/>
        <w:ind w:left="720" w:right="111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Style w:val="af4"/>
        <w:tblW w:w="15307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402"/>
        <w:gridCol w:w="1418"/>
        <w:gridCol w:w="1275"/>
        <w:gridCol w:w="1275"/>
        <w:gridCol w:w="1419"/>
        <w:gridCol w:w="21"/>
        <w:gridCol w:w="1254"/>
        <w:gridCol w:w="1275"/>
        <w:gridCol w:w="1699"/>
        <w:gridCol w:w="2267"/>
      </w:tblGrid>
      <w:tr>
        <w:trPr/>
        <w:tc>
          <w:tcPr>
            <w:tcW w:w="3402" w:type="dxa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Источник финансового обеспечения</w:t>
            </w:r>
          </w:p>
        </w:tc>
        <w:tc>
          <w:tcPr>
            <w:tcW w:w="1418" w:type="dxa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Ответст-венный исполни-тель</w:t>
            </w:r>
          </w:p>
        </w:tc>
        <w:tc>
          <w:tcPr>
            <w:tcW w:w="10485" w:type="dxa"/>
            <w:gridSpan w:val="8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Объем финансового обеспечения по годам реализации, тыс. руб.</w:t>
            </w:r>
          </w:p>
        </w:tc>
      </w:tr>
      <w:tr>
        <w:trPr>
          <w:trHeight w:val="786" w:hRule="atLeast"/>
        </w:trPr>
        <w:tc>
          <w:tcPr>
            <w:tcW w:w="3402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418" w:type="dxa"/>
            <w:vMerge w:val="continue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2025</w:t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2026</w:t>
            </w:r>
          </w:p>
        </w:tc>
        <w:tc>
          <w:tcPr>
            <w:tcW w:w="1419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2027</w:t>
            </w:r>
          </w:p>
        </w:tc>
        <w:tc>
          <w:tcPr>
            <w:tcW w:w="1275" w:type="dxa"/>
            <w:gridSpan w:val="2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2028</w:t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2029</w:t>
            </w:r>
          </w:p>
        </w:tc>
        <w:tc>
          <w:tcPr>
            <w:tcW w:w="1699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2030</w:t>
            </w:r>
          </w:p>
        </w:tc>
        <w:tc>
          <w:tcPr>
            <w:tcW w:w="2267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всего</w:t>
            </w:r>
          </w:p>
        </w:tc>
      </w:tr>
      <w:tr>
        <w:trPr>
          <w:trHeight w:val="317" w:hRule="atLeast"/>
        </w:trPr>
        <w:tc>
          <w:tcPr>
            <w:tcW w:w="340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418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419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275" w:type="dxa"/>
            <w:gridSpan w:val="2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699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2267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9</w:t>
            </w:r>
          </w:p>
        </w:tc>
      </w:tr>
      <w:tr>
        <w:trPr>
          <w:trHeight w:val="605" w:hRule="atLeast"/>
        </w:trPr>
        <w:tc>
          <w:tcPr>
            <w:tcW w:w="15305" w:type="dxa"/>
            <w:gridSpan w:val="10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КПМ «Управление земельными ресурсами и регулирование земельных отношений в муниципальном образовании «Копейский городской округ» 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Всего:</w:t>
            </w:r>
          </w:p>
        </w:tc>
        <w:tc>
          <w:tcPr>
            <w:tcW w:w="1418" w:type="dxa"/>
            <w:vMerge w:val="restart"/>
            <w:tcBorders/>
          </w:tcPr>
          <w:p>
            <w:pPr>
              <w:pStyle w:val="ConsPlusNonformat"/>
              <w:widowControl/>
              <w:spacing w:lineRule="auto" w:line="276" w:before="0"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933,34</w:t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1000,00</w:t>
            </w:r>
          </w:p>
        </w:tc>
        <w:tc>
          <w:tcPr>
            <w:tcW w:w="1419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350,00</w:t>
            </w:r>
          </w:p>
        </w:tc>
        <w:tc>
          <w:tcPr>
            <w:tcW w:w="1275" w:type="dxa"/>
            <w:gridSpan w:val="2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350,00</w:t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350,00</w:t>
            </w:r>
          </w:p>
        </w:tc>
        <w:tc>
          <w:tcPr>
            <w:tcW w:w="1699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350,00</w:t>
            </w:r>
          </w:p>
        </w:tc>
        <w:tc>
          <w:tcPr>
            <w:tcW w:w="2267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3333,34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Местный бюджет</w:t>
            </w:r>
          </w:p>
        </w:tc>
        <w:tc>
          <w:tcPr>
            <w:tcW w:w="1418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933,34</w:t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1000,00</w:t>
            </w:r>
          </w:p>
        </w:tc>
        <w:tc>
          <w:tcPr>
            <w:tcW w:w="1419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350,00</w:t>
            </w:r>
          </w:p>
        </w:tc>
        <w:tc>
          <w:tcPr>
            <w:tcW w:w="1275" w:type="dxa"/>
            <w:gridSpan w:val="2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350,00</w:t>
            </w:r>
          </w:p>
        </w:tc>
        <w:tc>
          <w:tcPr>
            <w:tcW w:w="1275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350,00</w:t>
            </w:r>
          </w:p>
        </w:tc>
        <w:tc>
          <w:tcPr>
            <w:tcW w:w="1699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350,00</w:t>
            </w:r>
          </w:p>
        </w:tc>
        <w:tc>
          <w:tcPr>
            <w:tcW w:w="2267" w:type="dxa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1555" w:leader="none"/>
              </w:tabs>
              <w:spacing w:lineRule="auto" w:line="276" w:before="0" w:after="0"/>
              <w:ind w:right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3333,34</w:t>
            </w:r>
          </w:p>
        </w:tc>
      </w:tr>
      <w:tr>
        <w:trPr/>
        <w:tc>
          <w:tcPr>
            <w:tcW w:w="15305" w:type="dxa"/>
            <w:gridSpan w:val="10"/>
            <w:tcBorders/>
          </w:tcPr>
          <w:p>
            <w:pPr>
              <w:pStyle w:val="ConsPlusNonformat"/>
              <w:widowControl/>
              <w:tabs>
                <w:tab w:val="clear" w:pos="708"/>
                <w:tab w:val="left" w:pos="459" w:leader="none"/>
                <w:tab w:val="left" w:pos="1555" w:leader="none"/>
                <w:tab w:val="left" w:pos="15319" w:leader="none"/>
              </w:tabs>
              <w:spacing w:lineRule="auto" w:line="276" w:before="0" w:after="0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КПМ «Проведение комплексных кадастровых работ на территории муниципального образования «Копейский городской округ»</w:t>
            </w:r>
          </w:p>
        </w:tc>
      </w:tr>
      <w:tr>
        <w:trPr/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Всего: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100,00</w:t>
            </w:r>
          </w:p>
        </w:tc>
        <w:tc>
          <w:tcPr>
            <w:tcW w:w="125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100,00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100,00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100,00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400,00</w:t>
            </w:r>
          </w:p>
        </w:tc>
      </w:tr>
      <w:tr>
        <w:trPr>
          <w:trHeight w:val="224" w:hRule="atLeast"/>
        </w:trPr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Федеральный бюджет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25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- 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Областной бюджет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25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Местный бюджет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100,00</w:t>
            </w:r>
          </w:p>
        </w:tc>
        <w:tc>
          <w:tcPr>
            <w:tcW w:w="125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100,00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100,00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100,00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400,00</w:t>
            </w:r>
          </w:p>
        </w:tc>
      </w:tr>
    </w:tbl>
    <w:p>
      <w:pPr>
        <w:pStyle w:val="ConsPlusNonformat"/>
        <w:widowControl/>
        <w:spacing w:lineRule="auto" w:line="276"/>
        <w:ind w:right="11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widowControl/>
        <w:spacing w:lineRule="auto" w:line="276"/>
        <w:ind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 Финансовое обеспечение Программы в рамках национальных проектов</w:t>
      </w:r>
    </w:p>
    <w:p>
      <w:pPr>
        <w:pStyle w:val="ConsPlusNonformat"/>
        <w:widowControl/>
        <w:spacing w:lineRule="auto" w:line="276"/>
        <w:ind w:right="111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widowControl/>
        <w:spacing w:lineRule="auto" w:line="276"/>
        <w:ind w:right="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Программы не реализуются в рамках национальных проектов.</w:t>
      </w:r>
    </w:p>
    <w:p>
      <w:pPr>
        <w:pStyle w:val="ConsPlusNonformat"/>
        <w:widowControl/>
        <w:spacing w:lineRule="auto" w:line="276"/>
        <w:ind w:right="11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widowControl/>
        <w:spacing w:lineRule="auto" w:line="276"/>
        <w:ind w:right="11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Начальник управления по имуществу и земельным отношениям </w:t>
      </w:r>
    </w:p>
    <w:p>
      <w:pPr>
        <w:pStyle w:val="ConsPlusNonformat"/>
        <w:widowControl/>
        <w:spacing w:lineRule="auto" w:line="276"/>
        <w:ind w:right="11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администрации Копейского городского округа                                                                                                                                   Р.Н. Хусаинов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678" w:gutter="0" w:header="709" w:top="1418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Courier New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4323911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9"/>
    <w:qFormat/>
    <w:pPr>
      <w:spacing w:before="108" w:after="108"/>
      <w:jc w:val="center"/>
      <w:outlineLvl w:val="0"/>
    </w:pPr>
    <w:rPr>
      <w:rFonts w:ascii="Arial" w:hAnsi="Arial" w:eastAsia="Calibri" w:cs="Arial" w:eastAsiaTheme="minorHAnsi"/>
      <w:b/>
      <w:bCs/>
      <w:color w:val="000080"/>
      <w:lang w:eastAsia="en-US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8" w:customStyle="1">
    <w:name w:val="Текст сноски Знак"/>
    <w:uiPriority w:val="99"/>
    <w:qFormat/>
    <w:rPr>
      <w:sz w:val="18"/>
    </w:rPr>
  </w:style>
  <w:style w:type="character" w:styleId="Style9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qFormat/>
    <w:rPr>
      <w:sz w:val="20"/>
    </w:rPr>
  </w:style>
  <w:style w:type="character" w:styleId="Style1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2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ar-SA"/>
    </w:rPr>
  </w:style>
  <w:style w:type="character" w:styleId="Style13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Основной текст с отступом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18" w:customStyle="1">
    <w:name w:val="Font Style18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1" w:customStyle="1">
    <w:name w:val="Заголовок 1 Знак"/>
    <w:basedOn w:val="DefaultParagraphFont"/>
    <w:uiPriority w:val="99"/>
    <w:qFormat/>
    <w:rPr>
      <w:rFonts w:ascii="Arial" w:hAnsi="Arial" w:cs="Arial"/>
      <w:b/>
      <w:bCs/>
      <w:color w:val="000080"/>
      <w:sz w:val="24"/>
      <w:szCs w:val="24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2"/>
    <w:pPr>
      <w:jc w:val="both"/>
    </w:pPr>
    <w:rPr>
      <w:sz w:val="28"/>
      <w:szCs w:val="28"/>
      <w:lang w:eastAsia="ar-SA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8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0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Style19" w:customStyle="1">
    <w:name w:val="Нормальный (таблица)"/>
    <w:basedOn w:val="Normal"/>
    <w:next w:val="Normal"/>
    <w:uiPriority w:val="99"/>
    <w:qFormat/>
    <w:pPr>
      <w:widowControl w:val="false"/>
      <w:jc w:val="both"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Style20">
    <w:name w:val="Содержимое таблицы"/>
    <w:basedOn w:val="Normal"/>
    <w:qFormat/>
    <w:pPr/>
    <w:rPr/>
  </w:style>
  <w:style w:type="paragraph" w:styleId="Style21" w:customStyle="1">
    <w:name w:val="Заголовок таблицы"/>
    <w:basedOn w:val="Normal"/>
    <w:qFormat/>
    <w:pPr>
      <w:widowControl w:val="false"/>
      <w:suppressLineNumbers/>
      <w:jc w:val="center"/>
    </w:pPr>
    <w:rPr>
      <w:b/>
      <w:bCs/>
      <w:i/>
      <w:iCs/>
      <w:sz w:val="18"/>
      <w:szCs w:val="18"/>
      <w:lang w:eastAsia="ar-SA"/>
    </w:rPr>
  </w:style>
  <w:style w:type="paragraph" w:styleId="ConsPlusNormal" w:customStyle="1">
    <w:name w:val="ConsPlusNormal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eastAsia="ar-SA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link w:val="Style15"/>
    <w:uiPriority w:val="99"/>
    <w:unhideWhenUsed/>
    <w:pPr>
      <w:spacing w:before="0" w:after="120"/>
      <w:ind w:left="283"/>
    </w:pPr>
    <w:rPr/>
  </w:style>
  <w:style w:type="paragraph" w:styleId="NormalWeb">
    <w:name w:val="Normal (Web)"/>
    <w:basedOn w:val="Normal"/>
    <w:qFormat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Title" w:customStyle="1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 w:cstheme="minorBidi"/>
      <w:b/>
      <w:bCs/>
      <w:color w:val="auto"/>
      <w:kern w:val="0"/>
      <w:sz w:val="20"/>
      <w:szCs w:val="20"/>
      <w:lang w:eastAsia="ru-RU" w:val="ru-RU" w:bidi="ar-SA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59C97-4BD7-48F5-A78B-1B4958382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8</Pages>
  <Words>1297</Words>
  <Characters>9124</Characters>
  <CharactersWithSpaces>10813</CharactersWithSpaces>
  <Paragraphs>365</Paragraphs>
  <Company>КУИиЗО г. Челябинска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2026-02-09T05:27:00Z</dcterms:created>
  <dc:creator>Пользователь Windows</dc:creator>
  <dc:description/>
  <dc:language>ru-RU</dc:language>
  <cp:lastModifiedBy/>
  <cp:lastPrinted>2026-01-27T10:48:00Z</cp:lastPrinted>
  <dcterms:modified xsi:type="dcterms:W3CDTF">2026-02-09T10:29:03Z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