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324" w:rsidRDefault="00D51CB7">
      <w:pPr>
        <w:ind w:left="10206"/>
        <w:jc w:val="right"/>
        <w:outlineLvl w:val="0"/>
      </w:pPr>
      <w:bookmarkStart w:id="0" w:name="_GoBack"/>
      <w:bookmarkEnd w:id="0"/>
      <w:r>
        <w:t xml:space="preserve">Приложение </w:t>
      </w:r>
    </w:p>
    <w:p w:rsidR="00613324" w:rsidRDefault="00D51CB7">
      <w:pPr>
        <w:ind w:left="10206" w:hanging="141"/>
        <w:jc w:val="right"/>
        <w:outlineLvl w:val="0"/>
      </w:pPr>
      <w:r>
        <w:t>к муниципальной программе «Чистая вода»</w:t>
      </w:r>
    </w:p>
    <w:p w:rsidR="00613324" w:rsidRDefault="00D51CB7">
      <w:pPr>
        <w:jc w:val="center"/>
      </w:pPr>
      <w:r>
        <w:t>ПАСПОРТ</w:t>
      </w:r>
    </w:p>
    <w:p w:rsidR="00613324" w:rsidRDefault="00D51CB7">
      <w:pPr>
        <w:jc w:val="center"/>
      </w:pPr>
      <w:r>
        <w:t>муниципальной программы</w:t>
      </w:r>
    </w:p>
    <w:p w:rsidR="00613324" w:rsidRDefault="00D51CB7">
      <w:pPr>
        <w:jc w:val="center"/>
      </w:pPr>
      <w:r>
        <w:t xml:space="preserve">«Чистая вода» </w:t>
      </w:r>
      <w:r>
        <w:br/>
      </w:r>
    </w:p>
    <w:p w:rsidR="00613324" w:rsidRDefault="00D51CB7">
      <w:pPr>
        <w:pStyle w:val="ListParagraph1"/>
        <w:numPr>
          <w:ilvl w:val="0"/>
          <w:numId w:val="1"/>
        </w:numPr>
        <w:jc w:val="center"/>
      </w:pPr>
      <w:r>
        <w:t>Основные положения</w:t>
      </w:r>
    </w:p>
    <w:p w:rsidR="00613324" w:rsidRDefault="00613324">
      <w:pPr>
        <w:pStyle w:val="ListParagraph1"/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55"/>
        <w:gridCol w:w="3671"/>
        <w:gridCol w:w="6594"/>
      </w:tblGrid>
      <w:tr w:rsidR="00613324">
        <w:trPr>
          <w:trHeight w:val="371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Куратор муниципальной программы</w:t>
            </w:r>
          </w:p>
        </w:tc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Филиппов Александр Сергеевич, заместитель Главы Копейского городского округа по жилищно-коммунальным </w:t>
            </w:r>
            <w:r>
              <w:rPr>
                <w:sz w:val="22"/>
                <w:szCs w:val="22"/>
              </w:rPr>
              <w:t>вопросам</w:t>
            </w:r>
          </w:p>
        </w:tc>
      </w:tr>
      <w:tr w:rsidR="00613324">
        <w:trPr>
          <w:trHeight w:val="525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хозяйства,  (далее -УГХ)</w:t>
            </w:r>
          </w:p>
        </w:tc>
      </w:tr>
      <w:tr w:rsidR="00613324">
        <w:trPr>
          <w:trHeight w:val="229"/>
        </w:trPr>
        <w:tc>
          <w:tcPr>
            <w:tcW w:w="5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0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widowControl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1. МУ КГО «Управление строительства» (далее — МУ «УС»)</w:t>
            </w:r>
          </w:p>
        </w:tc>
      </w:tr>
      <w:tr w:rsidR="00613324">
        <w:trPr>
          <w:trHeight w:val="229"/>
        </w:trPr>
        <w:tc>
          <w:tcPr>
            <w:tcW w:w="5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10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widowControl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Муниципальное унитарное предприятие «Копейские системы водоснабжения и водоотведения» (далее – МУП «КСВВ»)</w:t>
            </w:r>
          </w:p>
        </w:tc>
      </w:tr>
      <w:tr w:rsidR="00613324">
        <w:trPr>
          <w:trHeight w:val="237"/>
        </w:trPr>
        <w:tc>
          <w:tcPr>
            <w:tcW w:w="5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Этап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: 2023-2024</w:t>
            </w:r>
          </w:p>
        </w:tc>
      </w:tr>
      <w:tr w:rsidR="00613324">
        <w:trPr>
          <w:trHeight w:val="228"/>
        </w:trPr>
        <w:tc>
          <w:tcPr>
            <w:tcW w:w="5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Этап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: 2025-2030</w:t>
            </w:r>
          </w:p>
        </w:tc>
      </w:tr>
      <w:tr w:rsidR="00613324">
        <w:trPr>
          <w:trHeight w:val="111"/>
        </w:trPr>
        <w:tc>
          <w:tcPr>
            <w:tcW w:w="5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Цели/задачи муниципальной программы</w:t>
            </w:r>
          </w:p>
        </w:tc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  <w:r>
              <w:rPr>
                <w:sz w:val="22"/>
                <w:szCs w:val="22"/>
                <w:u w:color="000000"/>
              </w:rPr>
              <w:t xml:space="preserve">: Бесперебойное </w:t>
            </w:r>
            <w:r>
              <w:rPr>
                <w:sz w:val="22"/>
                <w:szCs w:val="22"/>
                <w:u w:color="000000"/>
              </w:rPr>
              <w:t>обеспечение населения округа питьевой водой нормативного качества в достаточном количестве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Задача 1. Строительство сетей водоснабжения и водоотведения</w:t>
            </w:r>
          </w:p>
        </w:tc>
      </w:tr>
      <w:tr w:rsidR="00613324">
        <w:trPr>
          <w:trHeight w:val="111"/>
        </w:trPr>
        <w:tc>
          <w:tcPr>
            <w:tcW w:w="5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3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613324">
            <w:pPr>
              <w:rPr>
                <w:szCs w:val="22"/>
                <w:u w:color="000000"/>
              </w:rPr>
            </w:pPr>
          </w:p>
        </w:tc>
        <w:tc>
          <w:tcPr>
            <w:tcW w:w="6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Задача 2. М</w:t>
            </w:r>
            <w:r>
              <w:rPr>
                <w:sz w:val="22"/>
                <w:szCs w:val="22"/>
                <w:u w:color="000000"/>
              </w:rPr>
              <w:t>одернизация, реконструкция, капитальный ремонт сетей водоснабжения и водоотведения</w:t>
            </w:r>
          </w:p>
        </w:tc>
      </w:tr>
      <w:tr w:rsidR="00613324">
        <w:trPr>
          <w:trHeight w:val="461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Объемы </w:t>
            </w:r>
            <w:r>
              <w:rPr>
                <w:sz w:val="22"/>
                <w:szCs w:val="22"/>
              </w:rPr>
              <w:t>финансового обеспечения за весь период реализации (тыс. руб.)</w:t>
            </w:r>
          </w:p>
        </w:tc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23289,17</w:t>
            </w:r>
          </w:p>
        </w:tc>
      </w:tr>
      <w:tr w:rsidR="00613324">
        <w:trPr>
          <w:trHeight w:val="697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Региональный проект «Чистая вода» национального проекта «Жилье и городская среда»;</w:t>
            </w:r>
          </w:p>
          <w:p w:rsidR="00613324" w:rsidRDefault="00D51CB7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Челябинской области «Чистая вода»</w:t>
            </w:r>
          </w:p>
        </w:tc>
      </w:tr>
    </w:tbl>
    <w:p w:rsidR="00613324" w:rsidRDefault="00613324">
      <w:pPr>
        <w:pStyle w:val="af0"/>
        <w:jc w:val="center"/>
        <w:rPr>
          <w:sz w:val="24"/>
        </w:rPr>
      </w:pPr>
    </w:p>
    <w:p w:rsidR="00613324" w:rsidRDefault="00D51CB7">
      <w:pPr>
        <w:pStyle w:val="af0"/>
        <w:jc w:val="center"/>
        <w:rPr>
          <w:sz w:val="24"/>
        </w:rPr>
      </w:pPr>
      <w:r>
        <w:rPr>
          <w:sz w:val="24"/>
        </w:rPr>
        <w:t>2. Показатели муниципальной программы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38"/>
        <w:gridCol w:w="3290"/>
        <w:gridCol w:w="1477"/>
        <w:gridCol w:w="1158"/>
        <w:gridCol w:w="1262"/>
        <w:gridCol w:w="1207"/>
        <w:gridCol w:w="1231"/>
        <w:gridCol w:w="1186"/>
        <w:gridCol w:w="1212"/>
        <w:gridCol w:w="1194"/>
        <w:gridCol w:w="2065"/>
      </w:tblGrid>
      <w:tr w:rsidR="00613324">
        <w:trPr>
          <w:trHeight w:val="305"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  <w:p w:rsidR="00613324" w:rsidRDefault="00613324">
            <w:pPr>
              <w:pStyle w:val="af0"/>
              <w:jc w:val="center"/>
              <w:rPr>
                <w:sz w:val="22"/>
                <w:szCs w:val="22"/>
              </w:rPr>
            </w:pPr>
          </w:p>
        </w:tc>
      </w:tr>
      <w:tr w:rsidR="00613324">
        <w:trPr>
          <w:trHeight w:val="812"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3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2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613324">
        <w:trPr>
          <w:trHeight w:val="258"/>
          <w:jc w:val="center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spacing w:before="57" w:after="57"/>
            </w:pPr>
            <w:r>
              <w:rPr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  <w:u w:color="000000"/>
              </w:rPr>
              <w:t>Бесперебойное обеспечение населения округа питьевой водой нормативного качества в достаточном количестве</w:t>
            </w:r>
          </w:p>
        </w:tc>
      </w:tr>
      <w:tr w:rsidR="00613324">
        <w:trPr>
          <w:trHeight w:val="165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spacing w:before="57" w:after="57"/>
            </w:pPr>
            <w:r>
              <w:rPr>
                <w:sz w:val="22"/>
                <w:szCs w:val="22"/>
              </w:rPr>
              <w:t>Задача 1. Строительство сетей водоснабжения и водоотведения</w:t>
            </w: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spacing w:line="240" w:lineRule="atLeast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Протяженность построенных сетей водоснабжения</w:t>
            </w:r>
          </w:p>
        </w:tc>
        <w:tc>
          <w:tcPr>
            <w:tcW w:w="1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Наличие технического паспорта</w:t>
            </w:r>
          </w:p>
        </w:tc>
        <w:tc>
          <w:tcPr>
            <w:tcW w:w="1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jc w:val="center"/>
              <w:rPr>
                <w:szCs w:val="22"/>
              </w:rPr>
            </w:pPr>
            <w:r>
              <w:t>да - 1, нет - 0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t>УГХ</w:t>
            </w: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</w:pPr>
            <w:r>
              <w:rPr>
                <w:rFonts w:ascii="Times New Roman" w:hAnsi="Times New Roman" w:cs="Times New Roman"/>
              </w:rPr>
              <w:t>Наличие проекта и положительного заключения Госэкспертизы</w:t>
            </w:r>
          </w:p>
        </w:tc>
        <w:tc>
          <w:tcPr>
            <w:tcW w:w="1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t>УГХ</w:t>
            </w:r>
          </w:p>
        </w:tc>
      </w:tr>
      <w:tr w:rsidR="00613324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spacing w:before="113" w:after="113"/>
              <w:rPr>
                <w:szCs w:val="22"/>
              </w:rPr>
            </w:pPr>
            <w:r>
              <w:rPr>
                <w:sz w:val="22"/>
                <w:szCs w:val="22"/>
              </w:rPr>
              <w:t>Задача 2. М</w:t>
            </w:r>
            <w:r>
              <w:rPr>
                <w:sz w:val="22"/>
                <w:szCs w:val="22"/>
                <w:u w:color="000000"/>
              </w:rPr>
              <w:t xml:space="preserve">одернизация, реконструкция, капитальный ремонт сетей </w:t>
            </w:r>
            <w:r>
              <w:rPr>
                <w:sz w:val="22"/>
                <w:szCs w:val="22"/>
                <w:u w:color="000000"/>
              </w:rPr>
              <w:t>водоснабжения и водоотведения</w:t>
            </w: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</w:pPr>
            <w:r>
              <w:rPr>
                <w:rFonts w:ascii="Times New Roman" w:hAnsi="Times New Roman" w:cs="Times New Roman"/>
              </w:rPr>
              <w:t>Наличие проекта и положительного заключения Госэкспертизы</w:t>
            </w:r>
          </w:p>
        </w:tc>
        <w:tc>
          <w:tcPr>
            <w:tcW w:w="1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</w:pPr>
            <w:r>
              <w:rPr>
                <w:rFonts w:ascii="Times New Roman" w:hAnsi="Times New Roman" w:cs="Times New Roman"/>
              </w:rPr>
              <w:t>Объем резервуара</w:t>
            </w:r>
          </w:p>
        </w:tc>
        <w:tc>
          <w:tcPr>
            <w:tcW w:w="1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куб. м.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</w:rPr>
              <w:t>Протяженность построенных сетей водоотведения</w:t>
            </w:r>
          </w:p>
        </w:tc>
        <w:tc>
          <w:tcPr>
            <w:tcW w:w="1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</w:rPr>
              <w:t>Протяженность построенных сетей водоснабжения</w:t>
            </w:r>
          </w:p>
        </w:tc>
        <w:tc>
          <w:tcPr>
            <w:tcW w:w="1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613324">
        <w:trPr>
          <w:trHeight w:val="258"/>
          <w:jc w:val="center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rPr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eastAsia="ru-RU" w:bidi="ar-SA"/>
              </w:rPr>
              <w:t>Отчет о соответствии характеристик оборудования по объекту</w:t>
            </w:r>
          </w:p>
        </w:tc>
        <w:tc>
          <w:tcPr>
            <w:tcW w:w="1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</w:tbl>
    <w:p w:rsidR="00613324" w:rsidRDefault="00613324">
      <w:pPr>
        <w:pStyle w:val="af0"/>
        <w:jc w:val="center"/>
        <w:rPr>
          <w:sz w:val="24"/>
        </w:rPr>
      </w:pPr>
    </w:p>
    <w:p w:rsidR="00613324" w:rsidRDefault="00D51CB7">
      <w:pPr>
        <w:pStyle w:val="af0"/>
        <w:jc w:val="center"/>
        <w:rPr>
          <w:sz w:val="24"/>
        </w:rPr>
      </w:pPr>
      <w:r>
        <w:rPr>
          <w:sz w:val="24"/>
        </w:rPr>
        <w:t>3. План достижения показателей муниципальной программы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10"/>
        <w:gridCol w:w="6338"/>
        <w:gridCol w:w="1321"/>
        <w:gridCol w:w="681"/>
        <w:gridCol w:w="581"/>
        <w:gridCol w:w="580"/>
        <w:gridCol w:w="540"/>
        <w:gridCol w:w="537"/>
        <w:gridCol w:w="537"/>
        <w:gridCol w:w="545"/>
        <w:gridCol w:w="542"/>
        <w:gridCol w:w="543"/>
        <w:gridCol w:w="542"/>
        <w:gridCol w:w="534"/>
        <w:gridCol w:w="1085"/>
      </w:tblGrid>
      <w:tr w:rsidR="00613324">
        <w:trPr>
          <w:trHeight w:val="300"/>
          <w:tblHeader/>
          <w:jc w:val="center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Показатели муниципальной </w:t>
            </w:r>
            <w:r>
              <w:rPr>
                <w:sz w:val="22"/>
                <w:szCs w:val="22"/>
              </w:rPr>
              <w:t>программы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1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Плановые значения по</w:t>
            </w:r>
          </w:p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кварталам / месяцам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 конец</w:t>
            </w:r>
          </w:p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отчетного периода</w:t>
            </w:r>
          </w:p>
        </w:tc>
      </w:tr>
      <w:tr w:rsidR="00613324">
        <w:trPr>
          <w:trHeight w:val="177"/>
          <w:tblHeader/>
          <w:jc w:val="center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6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rPr>
                <w:szCs w:val="22"/>
              </w:rPr>
            </w:pPr>
          </w:p>
        </w:tc>
      </w:tr>
      <w:tr w:rsidR="00613324">
        <w:trPr>
          <w:trHeight w:val="262"/>
          <w:tblHeader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60" w:after="60"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613324">
        <w:trPr>
          <w:trHeight w:val="102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spacing w:before="57" w:after="57"/>
              <w:ind w:left="134"/>
              <w:jc w:val="center"/>
            </w:pPr>
            <w:r>
              <w:rPr>
                <w:sz w:val="22"/>
                <w:szCs w:val="22"/>
              </w:rPr>
              <w:t>Проект  «Чистая вода»</w:t>
            </w:r>
          </w:p>
        </w:tc>
      </w:tr>
      <w:tr w:rsidR="00613324">
        <w:trPr>
          <w:trHeight w:val="208"/>
          <w:jc w:val="center"/>
        </w:trPr>
        <w:tc>
          <w:tcPr>
            <w:tcW w:w="15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ind w:left="136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613324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spacing w:before="57" w:after="57"/>
              <w:ind w:left="136"/>
            </w:pPr>
            <w:r>
              <w:rPr>
                <w:sz w:val="22"/>
                <w:szCs w:val="22"/>
              </w:rPr>
              <w:t xml:space="preserve">Задача 1. Строительство сетей водоснабжения и </w:t>
            </w:r>
            <w:r>
              <w:rPr>
                <w:sz w:val="22"/>
                <w:szCs w:val="22"/>
              </w:rPr>
              <w:t>водоотведения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spacing w:line="240" w:lineRule="atLeast"/>
              <w:ind w:left="17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Протяженность построенных сетей водоснабжения и водоотведения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13324" w:rsidRDefault="00D51CB7">
            <w:pPr>
              <w:spacing w:line="240" w:lineRule="atLeast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ind w:left="113"/>
              <w:rPr>
                <w:szCs w:val="22"/>
              </w:rPr>
            </w:pPr>
            <w:r>
              <w:rPr>
                <w:sz w:val="22"/>
                <w:szCs w:val="22"/>
              </w:rPr>
              <w:t>Наличие технического паспорта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t>да - 1, нет - 0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  <w:rPr>
                <w:rFonts w:ascii="Times New Roman" w:eastAsia="Droid Sans Fallback" w:hAnsi="Times New Roman" w:cs="Lohit Devanagari"/>
                <w:color w:val="000000"/>
                <w:lang w:eastAsia="zh-CN" w:bidi="hi-IN"/>
              </w:rPr>
            </w:pPr>
            <w:r>
              <w:rPr>
                <w:rFonts w:ascii="Times New Roman" w:eastAsia="Droid Sans Fallback" w:hAnsi="Times New Roman" w:cs="Lohit Devanagari"/>
                <w:color w:val="000000"/>
                <w:lang w:eastAsia="zh-CN" w:bidi="hi-IN"/>
              </w:rPr>
              <w:t>Наличие проекта и положительного заключения Госэкспертизы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t xml:space="preserve">да - 1, </w:t>
            </w:r>
            <w:r>
              <w:t>нет - 0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3324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spacing w:before="57" w:after="57"/>
              <w:ind w:left="283"/>
              <w:jc w:val="center"/>
            </w:pPr>
            <w:r>
              <w:rPr>
                <w:sz w:val="22"/>
                <w:szCs w:val="22"/>
              </w:rPr>
              <w:lastRenderedPageBreak/>
              <w:t>Показатели процессной части муниципальной программы</w:t>
            </w:r>
          </w:p>
        </w:tc>
      </w:tr>
      <w:tr w:rsidR="00613324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spacing w:before="57"/>
              <w:ind w:left="134"/>
              <w:jc w:val="center"/>
            </w:pPr>
            <w:r>
              <w:t>2025 год</w:t>
            </w:r>
          </w:p>
        </w:tc>
      </w:tr>
      <w:tr w:rsidR="00613324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spacing w:before="57" w:after="57"/>
              <w:ind w:left="134"/>
              <w:jc w:val="center"/>
            </w:pPr>
            <w:r>
              <w:rPr>
                <w:sz w:val="22"/>
                <w:szCs w:val="22"/>
              </w:rPr>
              <w:t>КПМ «Поддержание нормативного состояния сетей водоснабжения и водоотведения» («Чистая вода» название 2025 года)</w:t>
            </w:r>
          </w:p>
        </w:tc>
      </w:tr>
      <w:tr w:rsidR="00613324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spacing w:before="57" w:after="57"/>
            </w:pPr>
            <w:r>
              <w:rPr>
                <w:sz w:val="22"/>
                <w:szCs w:val="22"/>
              </w:rPr>
              <w:t>Задача 2. М</w:t>
            </w:r>
            <w:r>
              <w:rPr>
                <w:sz w:val="22"/>
                <w:szCs w:val="22"/>
                <w:u w:color="000000"/>
              </w:rPr>
              <w:t xml:space="preserve">одернизация, реконструкция, </w:t>
            </w:r>
            <w:r>
              <w:rPr>
                <w:sz w:val="22"/>
                <w:szCs w:val="22"/>
                <w:u w:color="000000"/>
              </w:rPr>
              <w:t>капитальный ремонт сетей водоснабжения и водоотведения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</w:pPr>
            <w:r>
              <w:rPr>
                <w:rFonts w:ascii="Times New Roman" w:hAnsi="Times New Roman" w:cs="Times New Roman"/>
              </w:rPr>
              <w:t>Наличие проекта и положительного заключения Госэкспертизы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</w:pPr>
            <w:r>
              <w:rPr>
                <w:rFonts w:ascii="Times New Roman" w:hAnsi="Times New Roman" w:cs="Times New Roman"/>
              </w:rPr>
              <w:t>Объем резервуара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куб. м.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</w:rPr>
              <w:t xml:space="preserve">Протяженность построенных сетей </w:t>
            </w:r>
            <w:r>
              <w:rPr>
                <w:rFonts w:ascii="Times New Roman" w:hAnsi="Times New Roman" w:cs="Times New Roman"/>
              </w:rPr>
              <w:t>водоотведения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</w:rPr>
              <w:t>Протяженность построенных сетей водоснабжения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13,1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Наличие технического паспорта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rPr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eastAsia="ru-RU" w:bidi="ar-SA"/>
              </w:rPr>
              <w:t xml:space="preserve">Отчет о соответствии характеристик оборудования по 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eastAsia="ru-RU" w:bidi="ar-SA"/>
              </w:rPr>
              <w:t>объекту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13324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613324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spacing w:before="57" w:after="57"/>
              <w:ind w:left="134"/>
              <w:jc w:val="center"/>
            </w:pPr>
            <w:r>
              <w:rPr>
                <w:sz w:val="22"/>
                <w:szCs w:val="22"/>
              </w:rPr>
              <w:t>КПМ «Поддержание нормативного состояния сетей водоснабжения и водоотведения» («Чистая вода» название 2025 года)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</w:pPr>
            <w:r>
              <w:rPr>
                <w:rFonts w:ascii="Times New Roman" w:hAnsi="Times New Roman" w:cs="Times New Roman"/>
              </w:rPr>
              <w:t>Наличие проекта и положительного заключения Госэкспертизы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да - 1, нет - 0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</w:pPr>
            <w:r>
              <w:rPr>
                <w:rFonts w:ascii="Times New Roman" w:hAnsi="Times New Roman" w:cs="Times New Roman"/>
              </w:rPr>
              <w:t>Объем резервуара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куб. м.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</w:rPr>
              <w:t>Протяженность построенных сетей водоотведения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</w:tr>
      <w:tr w:rsidR="00613324">
        <w:trPr>
          <w:trHeight w:val="208"/>
          <w:jc w:val="center"/>
        </w:trPr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6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13324" w:rsidRDefault="00D51CB7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</w:rPr>
              <w:t>Протяженность построенных сетей водоснабжения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324" w:rsidRDefault="00D51CB7">
            <w:pPr>
              <w:tabs>
                <w:tab w:val="left" w:pos="100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line="240" w:lineRule="atLeas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613324" w:rsidRDefault="00D51CB7">
      <w:pPr>
        <w:pStyle w:val="af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 xml:space="preserve">*  - сроки введения  </w:t>
      </w:r>
      <w:r>
        <w:rPr>
          <w:sz w:val="22"/>
          <w:szCs w:val="22"/>
        </w:rPr>
        <w:t>объекта в эксплуатацию будут уточнены после завершения проектирования</w:t>
      </w:r>
    </w:p>
    <w:p w:rsidR="00613324" w:rsidRDefault="00613324">
      <w:pPr>
        <w:spacing w:after="200" w:line="276" w:lineRule="auto"/>
        <w:contextualSpacing/>
        <w:rPr>
          <w:sz w:val="22"/>
          <w:szCs w:val="22"/>
        </w:rPr>
      </w:pPr>
    </w:p>
    <w:p w:rsidR="00613324" w:rsidRDefault="00613324">
      <w:pPr>
        <w:spacing w:after="200" w:line="276" w:lineRule="auto"/>
        <w:contextualSpacing/>
        <w:rPr>
          <w:sz w:val="22"/>
          <w:szCs w:val="22"/>
        </w:rPr>
      </w:pPr>
    </w:p>
    <w:p w:rsidR="00613324" w:rsidRDefault="00613324">
      <w:pPr>
        <w:spacing w:after="200" w:line="276" w:lineRule="auto"/>
        <w:contextualSpacing/>
        <w:rPr>
          <w:sz w:val="22"/>
          <w:szCs w:val="22"/>
        </w:rPr>
      </w:pPr>
    </w:p>
    <w:p w:rsidR="00613324" w:rsidRDefault="00613324">
      <w:pPr>
        <w:spacing w:after="200" w:line="276" w:lineRule="auto"/>
        <w:contextualSpacing/>
        <w:rPr>
          <w:sz w:val="22"/>
          <w:szCs w:val="22"/>
        </w:rPr>
      </w:pPr>
    </w:p>
    <w:p w:rsidR="00613324" w:rsidRDefault="00613324">
      <w:pPr>
        <w:spacing w:after="200" w:line="276" w:lineRule="auto"/>
        <w:contextualSpacing/>
        <w:rPr>
          <w:sz w:val="22"/>
          <w:szCs w:val="22"/>
        </w:rPr>
      </w:pPr>
    </w:p>
    <w:p w:rsidR="00613324" w:rsidRDefault="00613324">
      <w:pPr>
        <w:spacing w:after="200" w:line="276" w:lineRule="auto"/>
        <w:contextualSpacing/>
        <w:rPr>
          <w:sz w:val="22"/>
          <w:szCs w:val="22"/>
        </w:rPr>
      </w:pPr>
    </w:p>
    <w:p w:rsidR="00613324" w:rsidRDefault="00613324">
      <w:pPr>
        <w:spacing w:after="200" w:line="276" w:lineRule="auto"/>
        <w:contextualSpacing/>
        <w:rPr>
          <w:sz w:val="22"/>
          <w:szCs w:val="22"/>
        </w:rPr>
      </w:pPr>
    </w:p>
    <w:p w:rsidR="00613324" w:rsidRDefault="00D51CB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6344"/>
        <w:gridCol w:w="4619"/>
        <w:gridCol w:w="3944"/>
      </w:tblGrid>
      <w:tr w:rsidR="00613324">
        <w:trPr>
          <w:trHeight w:val="491"/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Связь</w:t>
            </w:r>
          </w:p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 показателями</w:t>
            </w:r>
          </w:p>
          <w:p w:rsidR="00613324" w:rsidRDefault="00613324">
            <w:pPr>
              <w:jc w:val="center"/>
              <w:rPr>
                <w:i/>
                <w:szCs w:val="22"/>
              </w:rPr>
            </w:pPr>
          </w:p>
        </w:tc>
      </w:tr>
      <w:tr w:rsidR="00613324">
        <w:trPr>
          <w:trHeight w:val="268"/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13324">
        <w:trPr>
          <w:trHeight w:val="171"/>
          <w:jc w:val="center"/>
        </w:trPr>
        <w:tc>
          <w:tcPr>
            <w:tcW w:w="15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spacing w:before="57" w:after="57"/>
              <w:ind w:left="134"/>
              <w:jc w:val="center"/>
            </w:pPr>
            <w:r>
              <w:rPr>
                <w:sz w:val="22"/>
                <w:szCs w:val="22"/>
              </w:rPr>
              <w:t>КПМ «Поддержание нормативного состояния сетей водоснабжения и водоотведения» («Чистая вода» название 2025 года)</w:t>
            </w:r>
          </w:p>
        </w:tc>
      </w:tr>
      <w:tr w:rsidR="00613324">
        <w:trPr>
          <w:trHeight w:val="171"/>
          <w:jc w:val="center"/>
        </w:trPr>
        <w:tc>
          <w:tcPr>
            <w:tcW w:w="1570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widowControl w:val="0"/>
              <w:tabs>
                <w:tab w:val="left" w:pos="13371"/>
              </w:tabs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Задача  </w:t>
            </w:r>
            <w:r>
              <w:rPr>
                <w:sz w:val="22"/>
                <w:szCs w:val="22"/>
                <w:u w:color="000000"/>
              </w:rPr>
              <w:t>Модернизация, реконструкция, капитальный ремонт сетей водоснабжения и водоотведения</w:t>
            </w:r>
          </w:p>
        </w:tc>
      </w:tr>
      <w:tr w:rsidR="00613324">
        <w:trPr>
          <w:trHeight w:val="171"/>
          <w:jc w:val="center"/>
        </w:trPr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rPr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u w:color="000000"/>
                <w:lang w:eastAsia="ru-RU" w:bidi="ar-SA"/>
              </w:rPr>
              <w:t xml:space="preserve">Модернизация, реконструкция, капитальный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color="000000"/>
                <w:lang w:eastAsia="ru-RU" w:bidi="ar-SA"/>
              </w:rPr>
              <w:t>ремонт сетей водоснабжения и водоотведения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rPr>
                <w:szCs w:val="22"/>
              </w:rPr>
            </w:pPr>
            <w:r>
              <w:rPr>
                <w:sz w:val="22"/>
                <w:szCs w:val="22"/>
                <w:u w:color="000000"/>
              </w:rPr>
              <w:t>Бесперебойное обеспечение населения округа питьевой водой нормативного качества в достаточном количестве</w:t>
            </w:r>
          </w:p>
        </w:tc>
        <w:tc>
          <w:tcPr>
            <w:tcW w:w="3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2.1, 2.2, 2.3, 2.4, 2.5</w:t>
            </w:r>
          </w:p>
        </w:tc>
      </w:tr>
    </w:tbl>
    <w:p w:rsidR="00613324" w:rsidRDefault="00D51CB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tbl>
      <w:tblPr>
        <w:tblW w:w="15656" w:type="dxa"/>
        <w:jc w:val="center"/>
        <w:tblLayout w:type="fixed"/>
        <w:tblLook w:val="04A0" w:firstRow="1" w:lastRow="0" w:firstColumn="1" w:lastColumn="0" w:noHBand="0" w:noVBand="1"/>
      </w:tblPr>
      <w:tblGrid>
        <w:gridCol w:w="4364"/>
        <w:gridCol w:w="2266"/>
        <w:gridCol w:w="1335"/>
        <w:gridCol w:w="1290"/>
        <w:gridCol w:w="1276"/>
        <w:gridCol w:w="1304"/>
        <w:gridCol w:w="1276"/>
        <w:gridCol w:w="1297"/>
        <w:gridCol w:w="1246"/>
      </w:tblGrid>
      <w:tr w:rsidR="00613324">
        <w:trPr>
          <w:trHeight w:val="193"/>
          <w:jc w:val="center"/>
        </w:trPr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rPr>
                <w:szCs w:val="22"/>
              </w:rPr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/ соисполнитель</w:t>
            </w:r>
          </w:p>
        </w:tc>
        <w:tc>
          <w:tcPr>
            <w:tcW w:w="9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613324">
        <w:trPr>
          <w:trHeight w:val="193"/>
          <w:jc w:val="center"/>
        </w:trPr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</w:tr>
      <w:tr w:rsidR="00613324">
        <w:trPr>
          <w:trHeight w:val="193"/>
          <w:jc w:val="center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613324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613324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613324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13324">
        <w:trPr>
          <w:trHeight w:val="193"/>
          <w:jc w:val="center"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spacing w:line="240" w:lineRule="atLeast"/>
              <w:contextualSpacing/>
              <w:rPr>
                <w:szCs w:val="22"/>
              </w:rPr>
            </w:pPr>
            <w:r>
              <w:rPr>
                <w:sz w:val="22"/>
                <w:szCs w:val="22"/>
                <w:u w:color="000000"/>
              </w:rPr>
              <w:t>Всего, в т.ч.:</w:t>
            </w:r>
          </w:p>
        </w:tc>
        <w:tc>
          <w:tcPr>
            <w:tcW w:w="22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=C8+C11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13210,17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=D8+D11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10079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=C5+D5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23289,17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13324">
        <w:trPr>
          <w:trHeight w:val="193"/>
          <w:jc w:val="center"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rPr>
                <w:szCs w:val="22"/>
              </w:rPr>
            </w:pPr>
            <w:r>
              <w:rPr>
                <w:sz w:val="22"/>
                <w:szCs w:val="22"/>
                <w:u w:color="000000"/>
              </w:rPr>
              <w:t>Местный бюджет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61332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=C8+C11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13210,17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=D8+D11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10079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=C5+D5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23289,17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13324">
        <w:trPr>
          <w:trHeight w:val="193"/>
          <w:jc w:val="center"/>
        </w:trPr>
        <w:tc>
          <w:tcPr>
            <w:tcW w:w="156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pStyle w:val="af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«Чистая вода»</w:t>
            </w:r>
          </w:p>
        </w:tc>
      </w:tr>
      <w:tr w:rsidR="00613324">
        <w:trPr>
          <w:trHeight w:val="193"/>
          <w:jc w:val="center"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spacing w:line="240" w:lineRule="atLeast"/>
              <w:contextualSpacing/>
              <w:rPr>
                <w:szCs w:val="22"/>
              </w:rPr>
            </w:pPr>
            <w:r>
              <w:rPr>
                <w:sz w:val="22"/>
                <w:szCs w:val="22"/>
                <w:u w:color="000000"/>
              </w:rPr>
              <w:t>Всего, в т.ч.:</w:t>
            </w:r>
          </w:p>
        </w:tc>
        <w:tc>
          <w:tcPr>
            <w:tcW w:w="22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12760,17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=C7+D7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12760,17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13324">
        <w:trPr>
          <w:trHeight w:val="193"/>
          <w:jc w:val="center"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rPr>
                <w:szCs w:val="22"/>
              </w:rPr>
            </w:pPr>
            <w:r>
              <w:rPr>
                <w:sz w:val="22"/>
                <w:szCs w:val="22"/>
                <w:u w:color="000000"/>
              </w:rPr>
              <w:t>Местный бюджет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61332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12760,17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=C8+D8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12760,17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13324">
        <w:trPr>
          <w:trHeight w:val="193"/>
          <w:jc w:val="center"/>
        </w:trPr>
        <w:tc>
          <w:tcPr>
            <w:tcW w:w="1565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spacing w:before="57" w:after="57"/>
              <w:ind w:left="134"/>
              <w:jc w:val="center"/>
            </w:pPr>
            <w:r>
              <w:rPr>
                <w:sz w:val="22"/>
                <w:szCs w:val="22"/>
              </w:rPr>
              <w:t>КПМ «Поддержание нормативного состояния сетей водоснабжения и водоотведения» («Чистая вода» название 2025 года)</w:t>
            </w:r>
          </w:p>
        </w:tc>
      </w:tr>
      <w:tr w:rsidR="00613324">
        <w:trPr>
          <w:trHeight w:val="193"/>
          <w:jc w:val="center"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rPr>
                <w:szCs w:val="22"/>
              </w:rPr>
            </w:pPr>
            <w:r>
              <w:rPr>
                <w:sz w:val="22"/>
                <w:szCs w:val="22"/>
              </w:rPr>
              <w:t>Всего, в т.ч. :</w:t>
            </w:r>
          </w:p>
        </w:tc>
        <w:tc>
          <w:tcPr>
            <w:tcW w:w="22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450,00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10 079,00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=C10+D10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10529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613324">
        <w:trPr>
          <w:trHeight w:val="386"/>
          <w:jc w:val="center"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613324">
            <w:pPr>
              <w:rPr>
                <w:szCs w:val="22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450,00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10 079,00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24" w:rsidRDefault="00D51CB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=C11+D11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10529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>,00</w:t>
            </w:r>
          </w:p>
        </w:tc>
      </w:tr>
    </w:tbl>
    <w:p w:rsidR="00613324" w:rsidRDefault="0061332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613324">
      <w:pgSz w:w="16838" w:h="11906" w:orient="landscape"/>
      <w:pgMar w:top="1701" w:right="567" w:bottom="567" w:left="567" w:header="0" w:footer="0" w:gutter="0"/>
      <w:pgNumType w:start="23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5F08CE"/>
    <w:multiLevelType w:val="multilevel"/>
    <w:tmpl w:val="0E009B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67144C"/>
    <w:multiLevelType w:val="multilevel"/>
    <w:tmpl w:val="C316CD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24"/>
    <w:rsid w:val="00613324"/>
    <w:rsid w:val="00D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15D0E16-62E0-44B9-8692-01E36BA1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Droid Sans Fallback" w:hAnsiTheme="minorHAnsi" w:cs="Lohit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a3">
    <w:name w:val="Содержимое таблицы"/>
    <w:link w:val="10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1">
    <w:name w:val="Абзац списка1"/>
    <w:link w:val="ListParagraph1"/>
    <w:qFormat/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a4">
    <w:name w:val="Колонтитул"/>
    <w:link w:val="12"/>
    <w:qFormat/>
  </w:style>
  <w:style w:type="character" w:customStyle="1" w:styleId="a5">
    <w:name w:val="Символ концевой сноски"/>
    <w:link w:val="13"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a7">
    <w:name w:val="Основной текст Знак"/>
    <w:basedOn w:val="a0"/>
    <w:link w:val="14"/>
    <w:qFormat/>
    <w:rPr>
      <w:rFonts w:ascii="Times New Roman" w:hAnsi="Times New Roman"/>
      <w:sz w:val="20"/>
    </w:rPr>
  </w:style>
  <w:style w:type="character" w:customStyle="1" w:styleId="a8">
    <w:name w:val="Нижний колонтитул Знак"/>
    <w:basedOn w:val="a0"/>
    <w:link w:val="15"/>
    <w:qFormat/>
    <w:rPr>
      <w:rFonts w:ascii="Times New Roman" w:hAnsi="Times New Roman"/>
      <w:sz w:val="24"/>
    </w:rPr>
  </w:style>
  <w:style w:type="character" w:customStyle="1" w:styleId="a9">
    <w:name w:val="Верхний колонтитул Знак"/>
    <w:basedOn w:val="a0"/>
    <w:link w:val="16"/>
    <w:qFormat/>
    <w:rPr>
      <w:rFonts w:ascii="Times New Roman" w:hAnsi="Times New Roman"/>
      <w:sz w:val="24"/>
    </w:rPr>
  </w:style>
  <w:style w:type="character" w:customStyle="1" w:styleId="Textbody">
    <w:name w:val="Text body"/>
    <w:qFormat/>
    <w:rPr>
      <w:sz w:val="20"/>
    </w:rPr>
  </w:style>
  <w:style w:type="character" w:customStyle="1" w:styleId="aa">
    <w:name w:val="Символ сноски"/>
    <w:link w:val="17"/>
    <w:qFormat/>
    <w:rPr>
      <w:vertAlign w:val="superscript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8">
    <w:name w:val="Текст выноски1"/>
    <w:link w:val="BalloonText1"/>
    <w:qFormat/>
    <w:rPr>
      <w:rFonts w:ascii="Tahoma" w:hAnsi="Tahoma"/>
      <w:sz w:val="16"/>
    </w:rPr>
  </w:style>
  <w:style w:type="character" w:customStyle="1" w:styleId="ab">
    <w:name w:val="Заголовок"/>
    <w:link w:val="111111111111111111111111"/>
    <w:qFormat/>
    <w:rPr>
      <w:rFonts w:ascii="Open Sans" w:hAnsi="Open San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styleId="ac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Theme="minorHAnsi" w:hAnsiTheme="minorHAnsi"/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List1">
    <w:name w:val="List1"/>
    <w:basedOn w:val="Textbody"/>
    <w:qFormat/>
    <w:rPr>
      <w:sz w:val="20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19">
    <w:name w:val="Указатель1"/>
    <w:link w:val="1111111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d">
    <w:name w:val="Заголовок таблицы"/>
    <w:basedOn w:val="a3"/>
    <w:link w:val="1a"/>
    <w:qFormat/>
    <w:rPr>
      <w:b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Times New Roman" w:hAnsi="Times New Roman"/>
      <w:color w:val="000000"/>
      <w:sz w:val="26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сноски Знак"/>
    <w:basedOn w:val="a0"/>
    <w:link w:val="1b"/>
    <w:qFormat/>
    <w:rPr>
      <w:sz w:val="20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c">
    <w:name w:val="Заголовок 1 Знак"/>
    <w:basedOn w:val="a0"/>
    <w:link w:val="110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Footer1">
    <w:name w:val="Footer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Caption1">
    <w:name w:val="Caption1"/>
    <w:qFormat/>
    <w:rPr>
      <w:i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customStyle="1" w:styleId="1d">
    <w:name w:val="Заголовок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f0">
    <w:name w:val="Body Text"/>
    <w:basedOn w:val="a"/>
    <w:pPr>
      <w:jc w:val="both"/>
    </w:pPr>
    <w:rPr>
      <w:sz w:val="20"/>
    </w:r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3">
    <w:name w:val="index heading"/>
    <w:basedOn w:val="a"/>
    <w:qFormat/>
    <w:pPr>
      <w:suppressLineNumbers/>
    </w:pPr>
  </w:style>
  <w:style w:type="paragraph" w:customStyle="1" w:styleId="111">
    <w:name w:val="Заголовок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0">
    <w:name w:val="Заголовок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">
    <w:name w:val="Заголовок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">
    <w:name w:val="Заголовок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">
    <w:name w:val="Заголовок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">
    <w:name w:val="Заголовок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0">
    <w:name w:val="Заголовок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">
    <w:name w:val="Заголовок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">
    <w:name w:val="Заголовок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1">
    <w:name w:val="Заголовок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11">
    <w:name w:val="Заголовок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111">
    <w:name w:val="Заголовок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1111">
    <w:name w:val="Заголовок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11111">
    <w:name w:val="Заголовок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111111">
    <w:name w:val="Заголовок1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1111111">
    <w:name w:val="Заголовок11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11111111111">
    <w:name w:val="Заголовок111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caption2">
    <w:name w:val="caption2"/>
    <w:basedOn w:val="a"/>
    <w:qFormat/>
    <w:pPr>
      <w:spacing w:before="120" w:after="120"/>
    </w:pPr>
    <w:rPr>
      <w:i/>
    </w:rPr>
  </w:style>
  <w:style w:type="paragraph" w:customStyle="1" w:styleId="112">
    <w:name w:val="Указатель11"/>
    <w:basedOn w:val="a"/>
    <w:qFormat/>
    <w:pPr>
      <w:suppressLineNumbers/>
    </w:pPr>
  </w:style>
  <w:style w:type="paragraph" w:customStyle="1" w:styleId="1111111111111111111">
    <w:name w:val="Заголовок1111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2">
    <w:name w:val="Указатель111"/>
    <w:basedOn w:val="a"/>
    <w:qFormat/>
    <w:pPr>
      <w:suppressLineNumbers/>
    </w:pPr>
  </w:style>
  <w:style w:type="paragraph" w:customStyle="1" w:styleId="11111111111111111111">
    <w:name w:val="Заголовок11111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0">
    <w:name w:val="Указатель1111"/>
    <w:basedOn w:val="a"/>
    <w:qFormat/>
    <w:pPr>
      <w:suppressLineNumbers/>
    </w:pPr>
  </w:style>
  <w:style w:type="paragraph" w:customStyle="1" w:styleId="111111111111111111111">
    <w:name w:val="Заголовок111111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0">
    <w:name w:val="Указатель11111"/>
    <w:basedOn w:val="a"/>
    <w:qFormat/>
    <w:pPr>
      <w:suppressLineNumbers/>
    </w:pPr>
  </w:style>
  <w:style w:type="paragraph" w:customStyle="1" w:styleId="1111111111111111111111">
    <w:name w:val="Заголовок1111111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0">
    <w:name w:val="Указатель111111"/>
    <w:basedOn w:val="a"/>
    <w:qFormat/>
    <w:pPr>
      <w:suppressLineNumbers/>
    </w:pPr>
  </w:style>
  <w:style w:type="paragraph" w:customStyle="1" w:styleId="11111111111111111111111">
    <w:name w:val="Заголовок11111111111111111111111"/>
    <w:basedOn w:val="a"/>
    <w:next w:val="af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11110">
    <w:name w:val="Указатель1111111"/>
    <w:basedOn w:val="a"/>
    <w:qFormat/>
    <w:pPr>
      <w:suppressLineNumbers/>
    </w:pPr>
  </w:style>
  <w:style w:type="paragraph" w:customStyle="1" w:styleId="111111111111111111111111">
    <w:name w:val="Заголовок111111111111111111111111"/>
    <w:basedOn w:val="a"/>
    <w:next w:val="af0"/>
    <w:link w:val="ab"/>
    <w:qFormat/>
    <w:pPr>
      <w:keepNext/>
      <w:spacing w:before="240" w:after="120"/>
    </w:pPr>
    <w:rPr>
      <w:rFonts w:ascii="Open Sans" w:hAnsi="Open Sans"/>
      <w:sz w:val="28"/>
    </w:rPr>
  </w:style>
  <w:style w:type="paragraph" w:customStyle="1" w:styleId="11111111">
    <w:name w:val="Указатель11111111"/>
    <w:basedOn w:val="a"/>
    <w:link w:val="19"/>
    <w:qFormat/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10">
    <w:name w:val="Содержимое таблицы1"/>
    <w:basedOn w:val="a"/>
    <w:link w:val="a3"/>
    <w:qFormat/>
    <w:pPr>
      <w:widowControl w:val="0"/>
    </w:p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12">
    <w:name w:val="Колонтитул1"/>
    <w:link w:val="a4"/>
    <w:qFormat/>
    <w:pPr>
      <w:jc w:val="both"/>
    </w:pPr>
    <w:rPr>
      <w:rFonts w:ascii="XO Thames" w:hAnsi="XO Thames"/>
      <w:sz w:val="28"/>
    </w:rPr>
  </w:style>
  <w:style w:type="paragraph" w:customStyle="1" w:styleId="21">
    <w:name w:val="Колонтитул2"/>
    <w:basedOn w:val="a"/>
    <w:qFormat/>
  </w:style>
  <w:style w:type="paragraph" w:customStyle="1" w:styleId="30">
    <w:name w:val="Колонтитул3"/>
    <w:basedOn w:val="a"/>
    <w:qFormat/>
  </w:style>
  <w:style w:type="paragraph" w:customStyle="1" w:styleId="41">
    <w:name w:val="Колонтитул4"/>
    <w:basedOn w:val="a"/>
    <w:qFormat/>
  </w:style>
  <w:style w:type="paragraph" w:customStyle="1" w:styleId="50">
    <w:name w:val="Колонтитул5"/>
    <w:basedOn w:val="a"/>
    <w:qFormat/>
  </w:style>
  <w:style w:type="paragraph" w:customStyle="1" w:styleId="60">
    <w:name w:val="Колонтитул6"/>
    <w:basedOn w:val="a"/>
    <w:qFormat/>
  </w:style>
  <w:style w:type="paragraph" w:customStyle="1" w:styleId="7">
    <w:name w:val="Колонтитул7"/>
    <w:basedOn w:val="a"/>
    <w:qFormat/>
  </w:style>
  <w:style w:type="paragraph" w:customStyle="1" w:styleId="8">
    <w:name w:val="Колонтитул8"/>
    <w:basedOn w:val="a"/>
    <w:qFormat/>
  </w:style>
  <w:style w:type="paragraph" w:customStyle="1" w:styleId="9">
    <w:name w:val="Колонтитул9"/>
    <w:basedOn w:val="a"/>
    <w:qFormat/>
  </w:style>
  <w:style w:type="paragraph" w:customStyle="1" w:styleId="100">
    <w:name w:val="Колонтитул10"/>
    <w:basedOn w:val="a"/>
    <w:qFormat/>
  </w:style>
  <w:style w:type="paragraph" w:customStyle="1" w:styleId="113">
    <w:name w:val="Колонтитул11"/>
    <w:basedOn w:val="a"/>
    <w:qFormat/>
  </w:style>
  <w:style w:type="paragraph" w:customStyle="1" w:styleId="120">
    <w:name w:val="Колонтитул12"/>
    <w:basedOn w:val="a"/>
    <w:qFormat/>
  </w:style>
  <w:style w:type="paragraph" w:customStyle="1" w:styleId="130">
    <w:name w:val="Колонтитул13"/>
    <w:basedOn w:val="a"/>
    <w:qFormat/>
  </w:style>
  <w:style w:type="paragraph" w:customStyle="1" w:styleId="140">
    <w:name w:val="Колонтитул14"/>
    <w:basedOn w:val="a"/>
    <w:qFormat/>
  </w:style>
  <w:style w:type="paragraph" w:customStyle="1" w:styleId="150">
    <w:name w:val="Колонтитул15"/>
    <w:basedOn w:val="a"/>
    <w:qFormat/>
  </w:style>
  <w:style w:type="paragraph" w:customStyle="1" w:styleId="160">
    <w:name w:val="Колонтитул16"/>
    <w:basedOn w:val="a"/>
    <w:qFormat/>
  </w:style>
  <w:style w:type="paragraph" w:customStyle="1" w:styleId="170">
    <w:name w:val="Колонтитул17"/>
    <w:basedOn w:val="a"/>
    <w:qFormat/>
  </w:style>
  <w:style w:type="paragraph" w:customStyle="1" w:styleId="180">
    <w:name w:val="Колонтитул18"/>
    <w:basedOn w:val="a"/>
    <w:qFormat/>
  </w:style>
  <w:style w:type="paragraph" w:customStyle="1" w:styleId="190">
    <w:name w:val="Колонтитул19"/>
    <w:basedOn w:val="a"/>
    <w:qFormat/>
  </w:style>
  <w:style w:type="paragraph" w:customStyle="1" w:styleId="200">
    <w:name w:val="Колонтитул20"/>
    <w:basedOn w:val="a"/>
    <w:qFormat/>
  </w:style>
  <w:style w:type="paragraph" w:customStyle="1" w:styleId="210">
    <w:name w:val="Колонтитул21"/>
    <w:basedOn w:val="a"/>
    <w:qFormat/>
  </w:style>
  <w:style w:type="paragraph" w:customStyle="1" w:styleId="22">
    <w:name w:val="Колонтитул22"/>
    <w:basedOn w:val="a"/>
    <w:qFormat/>
  </w:style>
  <w:style w:type="paragraph" w:customStyle="1" w:styleId="23">
    <w:name w:val="Колонтитул23"/>
    <w:basedOn w:val="a"/>
    <w:qFormat/>
  </w:style>
  <w:style w:type="paragraph" w:customStyle="1" w:styleId="24">
    <w:name w:val="Колонтитул24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1"/>
    <w:qFormat/>
    <w:pPr>
      <w:ind w:left="720"/>
      <w:contextualSpacing/>
    </w:p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13">
    <w:name w:val="Символ концевой сноски1"/>
    <w:link w:val="a5"/>
    <w:qFormat/>
  </w:style>
  <w:style w:type="paragraph" w:customStyle="1" w:styleId="EndnoteSymbol">
    <w:name w:val="Endnote Symbol"/>
    <w:qFormat/>
    <w:rPr>
      <w:vertAlign w:val="superscript"/>
    </w:rPr>
  </w:style>
  <w:style w:type="paragraph" w:customStyle="1" w:styleId="14">
    <w:name w:val="Основной текст Знак1"/>
    <w:basedOn w:val="DefaultParagraphFont1"/>
    <w:link w:val="a7"/>
    <w:qFormat/>
    <w:rPr>
      <w:rFonts w:ascii="Times New Roman" w:hAnsi="Times New Roman"/>
      <w:sz w:val="20"/>
    </w:rPr>
  </w:style>
  <w:style w:type="paragraph" w:customStyle="1" w:styleId="15">
    <w:name w:val="Нижний колонтитул Знак1"/>
    <w:basedOn w:val="DefaultParagraphFont1"/>
    <w:link w:val="a8"/>
    <w:qFormat/>
    <w:rPr>
      <w:rFonts w:ascii="Times New Roman" w:hAnsi="Times New Roman"/>
      <w:sz w:val="24"/>
    </w:rPr>
  </w:style>
  <w:style w:type="paragraph" w:customStyle="1" w:styleId="16">
    <w:name w:val="Верхний колонтитул Знак1"/>
    <w:basedOn w:val="DefaultParagraphFont1"/>
    <w:link w:val="a9"/>
    <w:qFormat/>
    <w:rPr>
      <w:rFonts w:ascii="Times New Roman" w:hAnsi="Times New Roman"/>
      <w:sz w:val="24"/>
    </w:rPr>
  </w:style>
  <w:style w:type="paragraph" w:customStyle="1" w:styleId="17">
    <w:name w:val="Символ сноски1"/>
    <w:link w:val="aa"/>
    <w:qFormat/>
    <w:rPr>
      <w:vertAlign w:val="superscript"/>
    </w:rPr>
  </w:style>
  <w:style w:type="paragraph" w:styleId="31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8"/>
    <w:qFormat/>
    <w:rPr>
      <w:rFonts w:ascii="Tahoma" w:hAnsi="Tahoma"/>
      <w:sz w:val="16"/>
    </w:rPr>
  </w:style>
  <w:style w:type="paragraph" w:customStyle="1" w:styleId="DefaultParagraphFont1">
    <w:name w:val="Default Paragraph Font1"/>
    <w:qFormat/>
  </w:style>
  <w:style w:type="paragraph" w:customStyle="1" w:styleId="Internetlink">
    <w:name w:val="Internet link"/>
    <w:qFormat/>
    <w:rPr>
      <w:rFonts w:ascii="Calibri" w:hAnsi="Calibri"/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160" w:line="264" w:lineRule="auto"/>
    </w:pPr>
    <w:rPr>
      <w:rFonts w:asciiTheme="minorHAnsi" w:hAnsiTheme="minorHAnsi"/>
      <w:sz w:val="20"/>
    </w:rPr>
  </w:style>
  <w:style w:type="paragraph" w:styleId="1e">
    <w:name w:val="toc 1"/>
    <w:next w:val="a"/>
    <w:uiPriority w:val="39"/>
    <w:rPr>
      <w:rFonts w:ascii="XO Thames" w:hAnsi="XO Thames"/>
      <w:b/>
      <w:sz w:val="28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a">
    <w:name w:val="Заголовок таблицы1"/>
    <w:basedOn w:val="10"/>
    <w:link w:val="ad"/>
    <w:qFormat/>
    <w:pPr>
      <w:jc w:val="center"/>
    </w:pPr>
    <w:rPr>
      <w:b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rPr>
      <w:rFonts w:ascii="Times New Roman" w:hAnsi="Times New Roman"/>
      <w:sz w:val="26"/>
    </w:rPr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1b">
    <w:name w:val="Текст сноски Знак1"/>
    <w:basedOn w:val="DefaultParagraphFont1"/>
    <w:link w:val="af"/>
    <w:qFormat/>
    <w:rPr>
      <w:sz w:val="20"/>
    </w:rPr>
  </w:style>
  <w:style w:type="paragraph" w:styleId="51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10">
    <w:name w:val="Заголовок 1 Знак1"/>
    <w:basedOn w:val="DefaultParagraphFont1"/>
    <w:link w:val="1c"/>
    <w:qFormat/>
    <w:rPr>
      <w:rFonts w:asciiTheme="majorHAnsi" w:hAnsiTheme="majorHAnsi"/>
      <w:b/>
      <w:color w:val="365F91" w:themeColor="accent1" w:themeShade="BF"/>
      <w:sz w:val="28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7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8">
    <w:name w:val="footnote text"/>
    <w:basedOn w:val="a"/>
  </w:style>
  <w:style w:type="paragraph" w:customStyle="1" w:styleId="25">
    <w:name w:val="Содержимое таблицы2"/>
    <w:basedOn w:val="a"/>
    <w:qFormat/>
    <w:pPr>
      <w:widowControl w:val="0"/>
      <w:suppressLineNumbers/>
    </w:pPr>
  </w:style>
  <w:style w:type="paragraph" w:customStyle="1" w:styleId="26">
    <w:name w:val="Заголовок таблицы2"/>
    <w:basedOn w:val="25"/>
    <w:qFormat/>
    <w:pPr>
      <w:jc w:val="center"/>
    </w:pPr>
    <w:rPr>
      <w:b/>
      <w:bCs/>
    </w:rPr>
  </w:style>
  <w:style w:type="paragraph" w:customStyle="1" w:styleId="32">
    <w:name w:val="Содержимое таблицы3"/>
    <w:basedOn w:val="a"/>
    <w:qFormat/>
    <w:pPr>
      <w:widowControl w:val="0"/>
      <w:suppressLineNumbers/>
    </w:pPr>
  </w:style>
  <w:style w:type="paragraph" w:customStyle="1" w:styleId="33">
    <w:name w:val="Заголовок таблицы3"/>
    <w:basedOn w:val="32"/>
    <w:qFormat/>
    <w:pPr>
      <w:jc w:val="center"/>
    </w:pPr>
    <w:rPr>
      <w:b/>
      <w:bCs/>
    </w:rPr>
  </w:style>
  <w:style w:type="paragraph" w:customStyle="1" w:styleId="42">
    <w:name w:val="Содержимое таблицы4"/>
    <w:basedOn w:val="a"/>
    <w:qFormat/>
    <w:pPr>
      <w:widowControl w:val="0"/>
      <w:suppressLineNumbers/>
    </w:pPr>
  </w:style>
  <w:style w:type="paragraph" w:customStyle="1" w:styleId="43">
    <w:name w:val="Заголовок таблицы4"/>
    <w:basedOn w:val="42"/>
    <w:qFormat/>
    <w:pPr>
      <w:jc w:val="center"/>
    </w:pPr>
    <w:rPr>
      <w:b/>
      <w:bCs/>
    </w:rPr>
  </w:style>
  <w:style w:type="paragraph" w:customStyle="1" w:styleId="52">
    <w:name w:val="Содержимое таблицы5"/>
    <w:basedOn w:val="a"/>
    <w:qFormat/>
    <w:pPr>
      <w:widowControl w:val="0"/>
      <w:suppressLineNumbers/>
    </w:pPr>
  </w:style>
  <w:style w:type="paragraph" w:customStyle="1" w:styleId="53">
    <w:name w:val="Заголовок таблицы5"/>
    <w:basedOn w:val="52"/>
    <w:qFormat/>
    <w:pPr>
      <w:jc w:val="center"/>
    </w:pPr>
    <w:rPr>
      <w:b/>
      <w:bCs/>
    </w:rPr>
  </w:style>
  <w:style w:type="paragraph" w:customStyle="1" w:styleId="61">
    <w:name w:val="Содержимое таблицы6"/>
    <w:basedOn w:val="a"/>
    <w:qFormat/>
    <w:pPr>
      <w:widowControl w:val="0"/>
      <w:suppressLineNumbers/>
    </w:pPr>
  </w:style>
  <w:style w:type="paragraph" w:customStyle="1" w:styleId="62">
    <w:name w:val="Заголовок таблицы6"/>
    <w:basedOn w:val="61"/>
    <w:qFormat/>
    <w:pPr>
      <w:jc w:val="center"/>
    </w:pPr>
    <w:rPr>
      <w:b/>
      <w:bCs/>
    </w:rPr>
  </w:style>
  <w:style w:type="paragraph" w:customStyle="1" w:styleId="ConsPlusCell">
    <w:name w:val="ConsPlusCell"/>
    <w:qFormat/>
    <w:pPr>
      <w:widowControl w:val="0"/>
    </w:pPr>
    <w:rPr>
      <w:rFonts w:eastAsia="Times New Roman" w:cs="Calibri"/>
      <w:color w:val="auto"/>
      <w:szCs w:val="22"/>
      <w:lang w:eastAsia="ru-RU" w:bidi="ar-SA"/>
    </w:rPr>
  </w:style>
  <w:style w:type="paragraph" w:customStyle="1" w:styleId="71">
    <w:name w:val="Содержимое таблицы7"/>
    <w:basedOn w:val="a"/>
    <w:qFormat/>
    <w:pPr>
      <w:widowControl w:val="0"/>
      <w:suppressLineNumbers/>
    </w:pPr>
  </w:style>
  <w:style w:type="paragraph" w:customStyle="1" w:styleId="72">
    <w:name w:val="Заголовок таблицы7"/>
    <w:basedOn w:val="71"/>
    <w:qFormat/>
    <w:pPr>
      <w:jc w:val="center"/>
    </w:pPr>
    <w:rPr>
      <w:b/>
      <w:bCs/>
    </w:rPr>
  </w:style>
  <w:style w:type="paragraph" w:customStyle="1" w:styleId="81">
    <w:name w:val="Содержимое таблицы8"/>
    <w:basedOn w:val="a"/>
    <w:qFormat/>
    <w:pPr>
      <w:widowControl w:val="0"/>
      <w:suppressLineNumbers/>
    </w:pPr>
  </w:style>
  <w:style w:type="paragraph" w:customStyle="1" w:styleId="82">
    <w:name w:val="Заголовок таблицы8"/>
    <w:basedOn w:val="81"/>
    <w:qFormat/>
    <w:pPr>
      <w:jc w:val="center"/>
    </w:pPr>
    <w:rPr>
      <w:b/>
      <w:bCs/>
    </w:rPr>
  </w:style>
  <w:style w:type="paragraph" w:customStyle="1" w:styleId="91">
    <w:name w:val="Содержимое таблицы9"/>
    <w:basedOn w:val="a"/>
    <w:qFormat/>
    <w:pPr>
      <w:widowControl w:val="0"/>
      <w:suppressLineNumbers/>
    </w:pPr>
  </w:style>
  <w:style w:type="paragraph" w:customStyle="1" w:styleId="92">
    <w:name w:val="Заголовок таблицы9"/>
    <w:basedOn w:val="91"/>
    <w:qFormat/>
    <w:pPr>
      <w:jc w:val="center"/>
    </w:pPr>
    <w:rPr>
      <w:b/>
      <w:bCs/>
    </w:rPr>
  </w:style>
  <w:style w:type="paragraph" w:customStyle="1" w:styleId="101">
    <w:name w:val="Содержимое таблицы10"/>
    <w:basedOn w:val="a"/>
    <w:qFormat/>
    <w:pPr>
      <w:widowControl w:val="0"/>
      <w:suppressLineNumbers/>
    </w:pPr>
  </w:style>
  <w:style w:type="paragraph" w:customStyle="1" w:styleId="102">
    <w:name w:val="Заголовок таблицы10"/>
    <w:basedOn w:val="101"/>
    <w:qFormat/>
    <w:pPr>
      <w:jc w:val="center"/>
    </w:pPr>
    <w:rPr>
      <w:b/>
      <w:bCs/>
    </w:rPr>
  </w:style>
  <w:style w:type="paragraph" w:customStyle="1" w:styleId="114">
    <w:name w:val="Содержимое таблицы11"/>
    <w:basedOn w:val="a"/>
    <w:qFormat/>
    <w:pPr>
      <w:widowControl w:val="0"/>
      <w:suppressLineNumbers/>
    </w:pPr>
  </w:style>
  <w:style w:type="paragraph" w:customStyle="1" w:styleId="115">
    <w:name w:val="Заголовок таблицы11"/>
    <w:basedOn w:val="114"/>
    <w:qFormat/>
    <w:pPr>
      <w:jc w:val="center"/>
    </w:pPr>
    <w:rPr>
      <w:b/>
      <w:bCs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4980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Наталья Андреевна</dc:creator>
  <dc:description/>
  <cp:lastModifiedBy>Ануфриева Наталья Андреевна</cp:lastModifiedBy>
  <cp:revision>2</cp:revision>
  <cp:lastPrinted>2026-02-17T10:04:00Z</cp:lastPrinted>
  <dcterms:created xsi:type="dcterms:W3CDTF">2026-03-03T05:30:00Z</dcterms:created>
  <dcterms:modified xsi:type="dcterms:W3CDTF">2026-03-03T05:30:00Z</dcterms:modified>
  <dc:language>ru-RU</dc:language>
</cp:coreProperties>
</file>