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9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25"/>
        <w:gridCol w:w="5278"/>
      </w:tblGrid>
      <w:tr>
        <w:trPr/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протоколом управляющего совета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муниципальной программы «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4"/>
                <w:lang w:val="ru-RU" w:eastAsia="zh-CN" w:bidi="hi-IN"/>
              </w:rPr>
              <w:t>Модернизация объектов коммунальной инфраструктуры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»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 xml:space="preserve">от 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u w:val="single"/>
                <w:lang w:val="ru-RU" w:eastAsia="zh-CN" w:bidi="hi-IN"/>
              </w:rPr>
              <w:t>23.01.2026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u w:val="single"/>
                <w:lang w:val="ru-RU" w:eastAsia="zh-CN" w:bidi="hi-IN"/>
              </w:rPr>
              <w:t xml:space="preserve"> № 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u w:val="single"/>
                <w:lang w:val="ru-RU" w:eastAsia="zh-CN" w:bidi="hi-IN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проекта  «Строительство блочной модульной котельной в жилом массиве Железнодорожный</w:t>
        <w:br/>
        <w:t xml:space="preserve"> для теплоснабжения МКД (в связи с выводом котельной ИК-11)»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1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5"/>
        <w:gridCol w:w="4430"/>
        <w:gridCol w:w="1991"/>
        <w:gridCol w:w="1638"/>
        <w:gridCol w:w="2130"/>
      </w:tblGrid>
      <w:tr>
        <w:trPr>
          <w:trHeight w:val="798" w:hRule="atLeast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Краткое наименование проекта: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Строительство блочной модульной котельной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Срок реализации проекта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>
        <w:trPr>
          <w:trHeight w:val="399" w:hRule="atLeast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Филиппов Александр Сергеевич</w:t>
            </w:r>
          </w:p>
        </w:tc>
        <w:tc>
          <w:tcPr>
            <w:tcW w:w="5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Заместитель Главы городского округа по жилищно-коммунальным вопросам</w:t>
            </w:r>
          </w:p>
        </w:tc>
      </w:tr>
      <w:tr>
        <w:trPr>
          <w:trHeight w:val="399" w:hRule="atLeast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проекта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Начальник управления городского хозяйства</w:t>
            </w:r>
          </w:p>
        </w:tc>
        <w:tc>
          <w:tcPr>
            <w:tcW w:w="5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округа, управление городского хозяйства (далее -УГХ)</w:t>
            </w:r>
          </w:p>
        </w:tc>
      </w:tr>
      <w:tr>
        <w:trPr>
          <w:trHeight w:val="198" w:hRule="atLeast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5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Модернизация объектов коммунальной инфраструктуры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609"/>
        <w:gridCol w:w="3550"/>
        <w:gridCol w:w="1167"/>
        <w:gridCol w:w="1101"/>
        <w:gridCol w:w="840"/>
        <w:gridCol w:w="927"/>
        <w:gridCol w:w="1099"/>
        <w:gridCol w:w="1101"/>
        <w:gridCol w:w="1099"/>
        <w:gridCol w:w="1164"/>
        <w:gridCol w:w="1127"/>
        <w:gridCol w:w="1144"/>
        <w:gridCol w:w="775"/>
      </w:tblGrid>
      <w:tr>
        <w:trPr>
          <w:trHeight w:val="369" w:hRule="atLeast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Показатели проекта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Нарастаю-щий итог</w:t>
            </w:r>
          </w:p>
        </w:tc>
      </w:tr>
      <w:tr>
        <w:trPr>
          <w:trHeight w:val="547" w:hRule="atLeast"/>
        </w:trPr>
        <w:tc>
          <w:tcPr>
            <w:tcW w:w="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33" w:hRule="atLeast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133" w:hRule="atLeast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57"/>
              <w:contextualSpacing/>
              <w:rPr/>
            </w:pPr>
            <w:r>
              <w:rPr>
                <w:sz w:val="22"/>
                <w:szCs w:val="22"/>
                <w:u w:val="none" w:color="000000"/>
              </w:rPr>
              <w:t>Обеспечение централизованным теплоснабжением ряда жилых домов ж.м. Железнодорожный</w:t>
            </w:r>
          </w:p>
        </w:tc>
      </w:tr>
      <w:tr>
        <w:trPr>
          <w:trHeight w:val="534" w:hRule="atLeast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Количество полученных положительных заключений государственной экспертизы на проектно-сметную документацию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ед.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возрастающий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>
          <w:trHeight w:val="103" w:hRule="atLeast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u w:val="none" w:color="000000"/>
              </w:rPr>
            </w:pPr>
            <w:r>
              <w:rPr>
                <w:sz w:val="22"/>
                <w:szCs w:val="22"/>
                <w:u w:val="none" w:color="000000"/>
              </w:rPr>
              <w:t>Количество введенных в эксплуатацию объектов теплоснабжения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ед.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возрастающий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>
      <w:pPr>
        <w:pStyle w:val="BodyText"/>
        <w:spacing w:before="0" w:after="0"/>
        <w:contextualSpacing/>
        <w:jc w:val="center"/>
        <w:rPr>
          <w:sz w:val="24"/>
        </w:rPr>
      </w:pPr>
      <w:r>
        <w:rPr>
          <w:sz w:val="24"/>
        </w:rPr>
      </w:r>
    </w:p>
    <w:p>
      <w:pPr>
        <w:pStyle w:val="BodyText"/>
        <w:spacing w:before="0" w:after="0"/>
        <w:contextualSpacing/>
        <w:jc w:val="center"/>
        <w:rPr>
          <w:sz w:val="24"/>
        </w:rPr>
      </w:pPr>
      <w:r>
        <w:rPr>
          <w:sz w:val="24"/>
        </w:rPr>
        <w:t>3. План достижения показателей проекта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4a0" w:noHBand="0" w:noVBand="1" w:firstColumn="1" w:lastRow="0" w:lastColumn="0" w:firstRow="1"/>
      </w:tblPr>
      <w:tblGrid>
        <w:gridCol w:w="690"/>
        <w:gridCol w:w="6582"/>
        <w:gridCol w:w="1408"/>
        <w:gridCol w:w="555"/>
        <w:gridCol w:w="557"/>
        <w:gridCol w:w="564"/>
        <w:gridCol w:w="562"/>
        <w:gridCol w:w="561"/>
        <w:gridCol w:w="562"/>
        <w:gridCol w:w="564"/>
        <w:gridCol w:w="561"/>
        <w:gridCol w:w="441"/>
        <w:gridCol w:w="30"/>
        <w:gridCol w:w="386"/>
        <w:gridCol w:w="566"/>
        <w:gridCol w:w="1083"/>
        <w:gridCol w:w="28"/>
      </w:tblGrid>
      <w:tr>
        <w:trPr>
          <w:tblHeader w:val="true"/>
          <w:trHeight w:val="300" w:hRule="atLeast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Показатели проекта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9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 конец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отчетного периода</w:t>
            </w:r>
          </w:p>
        </w:tc>
        <w:tc>
          <w:tcPr>
            <w:tcW w:w="28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177" w:hRule="atLeast"/>
        </w:trPr>
        <w:tc>
          <w:tcPr>
            <w:tcW w:w="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8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33" w:hRule="atLeast"/>
        </w:trPr>
        <w:tc>
          <w:tcPr>
            <w:tcW w:w="1567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28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33" w:hRule="atLeast"/>
        </w:trPr>
        <w:tc>
          <w:tcPr>
            <w:tcW w:w="15672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Обеспечение централизованным теплоснабжением ряда жилых домов ж.м. Железнодорожный</w:t>
            </w:r>
          </w:p>
        </w:tc>
        <w:tc>
          <w:tcPr>
            <w:tcW w:w="28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5" w:hRule="atLeast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Количество полученных положительных заключений государственной экспертизы на проектно-сметную документацию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258" w:hRule="atLeast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Количество введенных в эксплуатацию объектов теплоснабжения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258" w:hRule="atLeast"/>
        </w:trPr>
        <w:tc>
          <w:tcPr>
            <w:tcW w:w="15700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>
        <w:trPr>
          <w:trHeight w:val="258" w:hRule="atLeast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Количество введенных в эксплуатацию объектов теплоснабжения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>
      <w:pPr>
        <w:pStyle w:val="Normal"/>
        <w:spacing w:lineRule="atLeast" w:line="240" w:before="0" w:after="0"/>
        <w:contextualSpacing/>
        <w:jc w:val="right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tbl>
      <w:tblPr>
        <w:tblStyle w:val="af9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6"/>
        <w:gridCol w:w="2553"/>
        <w:gridCol w:w="1462"/>
        <w:gridCol w:w="2127"/>
        <w:gridCol w:w="785"/>
        <w:gridCol w:w="956"/>
        <w:gridCol w:w="957"/>
        <w:gridCol w:w="1234"/>
        <w:gridCol w:w="977"/>
        <w:gridCol w:w="958"/>
        <w:gridCol w:w="1075"/>
        <w:gridCol w:w="1012"/>
        <w:gridCol w:w="1141"/>
      </w:tblGrid>
      <w:tr>
        <w:trPr/>
        <w:tc>
          <w:tcPr>
            <w:tcW w:w="46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№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п/п</w:t>
            </w:r>
          </w:p>
        </w:tc>
        <w:tc>
          <w:tcPr>
            <w:tcW w:w="2553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Наименование мероприятия (результата)</w:t>
            </w:r>
          </w:p>
        </w:tc>
        <w:tc>
          <w:tcPr>
            <w:tcW w:w="146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Тип мероприятия (результата)</w:t>
            </w:r>
          </w:p>
        </w:tc>
        <w:tc>
          <w:tcPr>
            <w:tcW w:w="212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Характеристика мероприятия (результата)</w:t>
            </w:r>
          </w:p>
        </w:tc>
        <w:tc>
          <w:tcPr>
            <w:tcW w:w="785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60"/>
              <w:ind w:left="57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Единица измерения</w:t>
            </w:r>
          </w:p>
        </w:tc>
        <w:tc>
          <w:tcPr>
            <w:tcW w:w="95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2024</w:t>
            </w:r>
          </w:p>
        </w:tc>
        <w:tc>
          <w:tcPr>
            <w:tcW w:w="6213" w:type="dxa"/>
            <w:gridSpan w:val="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Значение показателя по годам</w:t>
            </w:r>
          </w:p>
        </w:tc>
        <w:tc>
          <w:tcPr>
            <w:tcW w:w="114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46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55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46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12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78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95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957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2025</w:t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2026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2027</w:t>
            </w:r>
          </w:p>
        </w:tc>
        <w:tc>
          <w:tcPr>
            <w:tcW w:w="958" w:type="dxa"/>
            <w:tcBorders>
              <w:right w:val="nil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2028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2029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2030</w:t>
            </w:r>
          </w:p>
        </w:tc>
        <w:tc>
          <w:tcPr>
            <w:tcW w:w="114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2</w:t>
            </w:r>
          </w:p>
        </w:tc>
        <w:tc>
          <w:tcPr>
            <w:tcW w:w="146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4</w:t>
            </w:r>
          </w:p>
        </w:tc>
        <w:tc>
          <w:tcPr>
            <w:tcW w:w="78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5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6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7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8</w:t>
            </w:r>
          </w:p>
        </w:tc>
        <w:tc>
          <w:tcPr>
            <w:tcW w:w="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9</w:t>
            </w:r>
          </w:p>
        </w:tc>
        <w:tc>
          <w:tcPr>
            <w:tcW w:w="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10</w:t>
            </w:r>
          </w:p>
        </w:tc>
        <w:tc>
          <w:tcPr>
            <w:tcW w:w="10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11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12</w:t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13</w:t>
            </w:r>
          </w:p>
        </w:tc>
      </w:tr>
      <w:tr>
        <w:trPr/>
        <w:tc>
          <w:tcPr>
            <w:tcW w:w="15703" w:type="dxa"/>
            <w:gridSpan w:val="13"/>
            <w:tcBorders/>
          </w:tcPr>
          <w:p>
            <w:pPr>
              <w:pStyle w:val="Normal"/>
              <w:widowControl/>
              <w:suppressAutoHyphens w:val="true"/>
              <w:spacing w:before="57" w:after="57"/>
              <w:contextualSpacing/>
              <w:jc w:val="left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Обеспечение централизованным теплоснабжением ряда жилых домов ж.м. Железнодорожный</w:t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1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Разработка проектной документации и получение госэкспертизы «Строительство блочной модульной котельной с установкой разводящих сетей в п. Железнодорожном</w:t>
            </w:r>
            <w:r>
              <w:rPr>
                <w:rFonts w:eastAsia="Droid Sans Fallback" w:cs="Lohit Devanagari"/>
                <w:color w:val="000000"/>
                <w:kern w:val="0"/>
                <w:sz w:val="21"/>
                <w:szCs w:val="20"/>
                <w:lang w:val="ru-RU" w:eastAsia="zh-CN" w:bidi="hi-IN"/>
              </w:rPr>
              <w:t>»</w:t>
            </w:r>
          </w:p>
        </w:tc>
        <w:tc>
          <w:tcPr>
            <w:tcW w:w="146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Приобретение товаров, работ, услуг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Количество полученных положительных заключений государственной экспертизы на проектно-сметную документацию</w:t>
            </w:r>
          </w:p>
        </w:tc>
        <w:tc>
          <w:tcPr>
            <w:tcW w:w="78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ед.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0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Разработка проектной документации и получение госэкспертизы «Строительство сети  теплоснабжения к жилому дому по адресу: Челябинская область, г. Копейск, ул. Электровозная, д. 2»</w:t>
            </w:r>
          </w:p>
        </w:tc>
        <w:tc>
          <w:tcPr>
            <w:tcW w:w="146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0"/>
                <w:u w:val="none" w:color="000000"/>
                <w:lang w:val="ru-RU" w:eastAsia="zh-CN" w:bidi="hi-IN"/>
              </w:rPr>
              <w:t>Приобретение товаров, работ, услуг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u w:val="none" w:color="000000"/>
                <w:lang w:val="ru-RU" w:eastAsia="zh-CN" w:bidi="hi-IN"/>
              </w:rPr>
              <w:t>Количество полученных положительных заключений государственной экспертизы на проектно-сметную документацию</w:t>
            </w:r>
          </w:p>
        </w:tc>
        <w:tc>
          <w:tcPr>
            <w:tcW w:w="78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ед.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0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</w:tr>
      <w:tr>
        <w:trPr/>
        <w:tc>
          <w:tcPr>
            <w:tcW w:w="466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3</w:t>
            </w:r>
          </w:p>
        </w:tc>
        <w:tc>
          <w:tcPr>
            <w:tcW w:w="25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u w:val="none" w:color="000000"/>
                <w:lang w:val="ru-RU" w:eastAsia="zh-CN" w:bidi="hi-IN"/>
              </w:rPr>
              <w:t>Строительство блочной модульной котельной с установкой разводящих сетей в п. Железнодорожном</w:t>
            </w:r>
          </w:p>
        </w:tc>
        <w:tc>
          <w:tcPr>
            <w:tcW w:w="146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Приобретение товаров, работ, услуг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Количество введенных в эксплуатацию объектов теплоснабжения</w:t>
            </w:r>
          </w:p>
        </w:tc>
        <w:tc>
          <w:tcPr>
            <w:tcW w:w="7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ед</w:t>
            </w:r>
          </w:p>
        </w:tc>
        <w:tc>
          <w:tcPr>
            <w:tcW w:w="95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2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9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0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0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</w:tr>
      <w:tr>
        <w:trPr/>
        <w:tc>
          <w:tcPr>
            <w:tcW w:w="466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4</w:t>
            </w:r>
          </w:p>
        </w:tc>
        <w:tc>
          <w:tcPr>
            <w:tcW w:w="25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  <w:u w:val="none" w:color="000000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u w:val="none" w:color="000000"/>
                <w:lang w:val="ru-RU" w:eastAsia="zh-CN" w:bidi="hi-IN"/>
              </w:rPr>
              <w:t>Строительство сети теплоснабжения к жилому дому по адресу: Челябинская область, г. Копейск, ул. Электровозная, д. 2</w:t>
            </w:r>
          </w:p>
        </w:tc>
        <w:tc>
          <w:tcPr>
            <w:tcW w:w="146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0"/>
                <w:u w:val="none" w:color="000000"/>
                <w:lang w:val="ru-RU" w:eastAsia="zh-CN" w:bidi="hi-IN"/>
              </w:rPr>
              <w:t>Приобретение товаров, работ, услуг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u w:val="none" w:color="000000"/>
                <w:lang w:val="ru-RU" w:eastAsia="zh-CN" w:bidi="hi-IN"/>
              </w:rPr>
              <w:t>Количество введенных в эксплуатацию объектов теплоснабжения</w:t>
            </w:r>
          </w:p>
        </w:tc>
        <w:tc>
          <w:tcPr>
            <w:tcW w:w="7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ед.</w:t>
            </w:r>
          </w:p>
        </w:tc>
        <w:tc>
          <w:tcPr>
            <w:tcW w:w="95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2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9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9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0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0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5. Финансовое обеспечение проекта</w:t>
      </w:r>
    </w:p>
    <w:tbl>
      <w:tblPr>
        <w:tblW w:w="5000" w:type="pct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537"/>
        <w:gridCol w:w="4899"/>
        <w:gridCol w:w="1938"/>
        <w:gridCol w:w="1423"/>
        <w:gridCol w:w="1410"/>
        <w:gridCol w:w="1085"/>
        <w:gridCol w:w="1242"/>
        <w:gridCol w:w="1027"/>
        <w:gridCol w:w="964"/>
        <w:gridCol w:w="1177"/>
      </w:tblGrid>
      <w:tr>
        <w:trPr>
          <w:trHeight w:val="303" w:hRule="atLeast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5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</w:tr>
      <w:tr>
        <w:trPr>
          <w:trHeight w:val="143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143" w:hRule="atLeast"/>
        </w:trPr>
        <w:tc>
          <w:tcPr>
            <w:tcW w:w="1570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Обеспечение централизованным теплоснабжением ряда жилых домов ж.м. Железнодорожный</w:t>
            </w:r>
          </w:p>
        </w:tc>
      </w:tr>
      <w:tr>
        <w:trPr>
          <w:trHeight w:val="1010" w:hRule="atLeast"/>
        </w:trPr>
        <w:tc>
          <w:tcPr>
            <w:tcW w:w="5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1"/>
              </w:rPr>
            </w:pPr>
            <w:r>
              <w:rPr>
                <w:bCs/>
                <w:sz w:val="22"/>
                <w:szCs w:val="22"/>
                <w:u w:val="none" w:color="000000"/>
              </w:rPr>
              <w:t>Разработка проектной документации и получение госэкспертизы «Строительство блочной модульной котельной с установкой разводящих сетей в п. Железнодорожном</w:t>
            </w:r>
            <w:r>
              <w:rPr>
                <w:sz w:val="21"/>
                <w:szCs w:val="22"/>
              </w:rPr>
              <w:t>»</w:t>
            </w:r>
          </w:p>
        </w:tc>
        <w:tc>
          <w:tcPr>
            <w:tcW w:w="19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 КГО «Управление строительства» (далее —  МУ «УС»)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32" w:hRule="atLeast"/>
        </w:trPr>
        <w:tc>
          <w:tcPr>
            <w:tcW w:w="5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/>
              <w:t>10,00</w:t>
            </w:r>
          </w:p>
        </w:tc>
      </w:tr>
      <w:tr>
        <w:trPr>
          <w:trHeight w:val="193" w:hRule="atLeast"/>
        </w:trPr>
        <w:tc>
          <w:tcPr>
            <w:tcW w:w="5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bCs/>
                <w:sz w:val="22"/>
                <w:u w:val="none" w:color="000000"/>
              </w:rPr>
              <w:t>Разработка проектной документации и получение госэкспертизы «Строительство сети  теплоснабжения к жилому дому по адресу: Челябинская область, г. Копейск, ул. Электровозная, д. 2»</w:t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5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/>
              <w:t>местный бюджет</w:t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989,00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989,00</w:t>
            </w:r>
          </w:p>
        </w:tc>
      </w:tr>
      <w:tr>
        <w:trPr>
          <w:trHeight w:val="973" w:hRule="atLeast"/>
        </w:trPr>
        <w:tc>
          <w:tcPr>
            <w:tcW w:w="5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Cs w:val="22"/>
                <w:u w:val="none" w:color="000000"/>
              </w:rPr>
              <w:t>Строительство блочной модульной котельной с установкой разводящих сетей в п. Железнодорожном</w:t>
            </w:r>
          </w:p>
        </w:tc>
        <w:tc>
          <w:tcPr>
            <w:tcW w:w="19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5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  <w:u w:val="none" w:color="000000"/>
              </w:rPr>
            </w:pPr>
            <w:r>
              <w:rPr>
                <w:u w:val="none" w:color="000000"/>
              </w:rPr>
              <w:t>Строительство сети теплоснабжения к жилому дому по адресу: Челябинская область, г. Копейск, ул. Электровозная, д. 2</w:t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/>
              <w:t>МУ «УС»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83" w:hRule="atLeast"/>
        </w:trPr>
        <w:tc>
          <w:tcPr>
            <w:tcW w:w="54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szCs w:val="22"/>
              </w:rPr>
            </w:pPr>
            <w:r>
              <w:rPr>
                <w:sz w:val="22"/>
                <w:szCs w:val="22"/>
              </w:rPr>
              <w:t>Всего на реализацию комплекса процессных мероприятий, в т.ч.</w:t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999,00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=C13+D13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999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</w:tr>
      <w:tr>
        <w:trPr>
          <w:trHeight w:val="336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999,00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=D14+E14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999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>
          <w:szCs w:val="24"/>
        </w:rPr>
      </w:pPr>
      <w:r>
        <w:rPr>
          <w:szCs w:val="24"/>
        </w:rPr>
        <w:t>6. План реализации проекта</w:t>
      </w:r>
    </w:p>
    <w:tbl>
      <w:tblPr>
        <w:tblStyle w:val="af9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8"/>
        <w:gridCol w:w="4661"/>
        <w:gridCol w:w="1124"/>
        <w:gridCol w:w="2037"/>
        <w:gridCol w:w="1801"/>
        <w:gridCol w:w="3075"/>
        <w:gridCol w:w="1977"/>
      </w:tblGrid>
      <w:tr>
        <w:trPr/>
        <w:tc>
          <w:tcPr>
            <w:tcW w:w="102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п/п</w:t>
            </w:r>
          </w:p>
        </w:tc>
        <w:tc>
          <w:tcPr>
            <w:tcW w:w="466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Наименование мероприятия (результата),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контрольной точки</w:t>
            </w:r>
          </w:p>
        </w:tc>
        <w:tc>
          <w:tcPr>
            <w:tcW w:w="31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Срок реализации</w:t>
            </w:r>
          </w:p>
        </w:tc>
        <w:tc>
          <w:tcPr>
            <w:tcW w:w="18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Ответственный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исполнитель</w:t>
            </w:r>
          </w:p>
        </w:tc>
        <w:tc>
          <w:tcPr>
            <w:tcW w:w="307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Адрес объекта</w:t>
            </w:r>
          </w:p>
        </w:tc>
        <w:tc>
          <w:tcPr>
            <w:tcW w:w="197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Вид подтверждающего документа</w:t>
            </w:r>
          </w:p>
        </w:tc>
      </w:tr>
      <w:tr>
        <w:trPr/>
        <w:tc>
          <w:tcPr>
            <w:tcW w:w="102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466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начало</w:t>
            </w:r>
          </w:p>
        </w:tc>
        <w:tc>
          <w:tcPr>
            <w:tcW w:w="20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конец</w:t>
            </w:r>
          </w:p>
        </w:tc>
        <w:tc>
          <w:tcPr>
            <w:tcW w:w="18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307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97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  <w:tr>
        <w:trPr/>
        <w:tc>
          <w:tcPr>
            <w:tcW w:w="102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466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3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4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5</w:t>
            </w:r>
          </w:p>
        </w:tc>
        <w:tc>
          <w:tcPr>
            <w:tcW w:w="30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6</w:t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7</w:t>
            </w:r>
          </w:p>
        </w:tc>
      </w:tr>
      <w:tr>
        <w:trPr/>
        <w:tc>
          <w:tcPr>
            <w:tcW w:w="15703" w:type="dxa"/>
            <w:gridSpan w:val="7"/>
            <w:tcBorders/>
          </w:tcPr>
          <w:p>
            <w:pPr>
              <w:pStyle w:val="Normal"/>
              <w:widowControl/>
              <w:suppressAutoHyphens w:val="true"/>
              <w:spacing w:before="57" w:after="57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Обеспечение централизованным теплоснабжением ряда жилых домов ж.м. Железнодорожный</w:t>
            </w:r>
          </w:p>
        </w:tc>
      </w:tr>
      <w:tr>
        <w:trPr/>
        <w:tc>
          <w:tcPr>
            <w:tcW w:w="102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1.1.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Строительство объекта теплоснабжения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Май 2026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Июль 2026</w:t>
            </w:r>
          </w:p>
        </w:tc>
        <w:tc>
          <w:tcPr>
            <w:tcW w:w="18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УГХ,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МУ «ГСЗ»,</w:t>
            </w:r>
          </w:p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МУ «УС»</w:t>
            </w:r>
          </w:p>
        </w:tc>
        <w:tc>
          <w:tcPr>
            <w:tcW w:w="307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Челябинская область, Копейский городской округ, п. Железнодорожный</w:t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Акт выполненных работ</w:t>
            </w:r>
          </w:p>
        </w:tc>
      </w:tr>
      <w:tr>
        <w:trPr/>
        <w:tc>
          <w:tcPr>
            <w:tcW w:w="102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1.1.К.1.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both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Запуск объекта теплоснабжения и подключение к централизованной системе теплоснабжения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Июль 2026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До  отопительного периода 2026-2027</w:t>
            </w:r>
          </w:p>
        </w:tc>
        <w:tc>
          <w:tcPr>
            <w:tcW w:w="180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307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Акт ввода объекта в эксплуатацию</w:t>
            </w:r>
          </w:p>
        </w:tc>
      </w:tr>
    </w:tbl>
    <w:p>
      <w:pPr>
        <w:pStyle w:val="Normal"/>
        <w:ind w:left="360"/>
        <w:rPr/>
      </w:pPr>
      <w:r>
        <w:rPr/>
      </w:r>
    </w:p>
    <w:sectPr>
      <w:type w:val="nextPage"/>
      <w:pgSz w:orient="landscape" w:w="16838" w:h="11906"/>
      <w:pgMar w:left="567" w:right="567" w:gutter="0" w:header="0" w:top="1701" w:footer="0" w:bottom="567"/>
      <w:pgNumType w:start="33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XO Thames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Lohit Devanagari" w:asciiTheme="minorHAns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asciiTheme="majorHAnsi" w:hAnsiTheme="majorHAnsi"/>
      <w:b/>
      <w:color w:themeColor="accent1" w:themeShade="bf" w:val="365F91"/>
      <w:sz w:val="28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Droid Sans Fallback" w:cs="Lohit Devanagari"/>
      <w:b/>
      <w:color w:val="00000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Droid Sans Fallback" w:cs="Lohit Devanagari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Droid Sans Fallback" w:cs="Lohit Devanagari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Droid Sans Fallback" w:cs="Lohit Devanagari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1" w:customStyle="1">
    <w:name w:val="Текст выноски1"/>
    <w:link w:val="BalloonText1"/>
    <w:qFormat/>
    <w:rPr>
      <w:rFonts w:ascii="Tahoma" w:hAnsi="Tahoma"/>
      <w:sz w:val="16"/>
    </w:rPr>
  </w:style>
  <w:style w:type="character" w:styleId="Style9" w:customStyle="1">
    <w:name w:val="Верхний колонтитул Знак"/>
    <w:basedOn w:val="DefaultParagraphFont"/>
    <w:link w:val="15"/>
    <w:qFormat/>
    <w:rPr>
      <w:rFonts w:ascii="Times New Roman" w:hAnsi="Times New Roman"/>
      <w:sz w:val="24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Heading31" w:customStyle="1">
    <w:name w:val="Heading 31"/>
    <w:qFormat/>
    <w:rPr>
      <w:rFonts w:ascii="XO Thames" w:hAnsi="XO Thames"/>
      <w:b/>
      <w:sz w:val="26"/>
    </w:rPr>
  </w:style>
  <w:style w:type="character" w:styleId="Textbody" w:customStyle="1">
    <w:name w:val="Text body"/>
    <w:qFormat/>
    <w:rPr>
      <w:sz w:val="20"/>
    </w:rPr>
  </w:style>
  <w:style w:type="character" w:styleId="Style10" w:customStyle="1">
    <w:name w:val="Колонтитул"/>
    <w:link w:val="16"/>
    <w:qFormat/>
    <w:rPr/>
  </w:style>
  <w:style w:type="character" w:styleId="ConsPlusNormal" w:customStyle="1">
    <w:name w:val="ConsPlusNormal"/>
    <w:link w:val="ConsPlusNormal1"/>
    <w:qFormat/>
    <w:rPr>
      <w:rFonts w:ascii="Times New Roman" w:hAnsi="Times New Roman"/>
      <w:color w:val="000000"/>
      <w:sz w:val="26"/>
    </w:rPr>
  </w:style>
  <w:style w:type="character" w:styleId="Style11" w:customStyle="1">
    <w:name w:val="Символ концевой сноски"/>
    <w:link w:val="17"/>
    <w:qFormat/>
    <w:rPr>
      <w:vertAlign w:val="superscript"/>
    </w:rPr>
  </w:style>
  <w:style w:type="character" w:styleId="11" w:customStyle="1">
    <w:name w:val="Заголовок1"/>
    <w:link w:val="111"/>
    <w:qFormat/>
    <w:rPr>
      <w:rFonts w:ascii="Open Sans" w:hAnsi="Open Sans"/>
      <w:sz w:val="28"/>
    </w:rPr>
  </w:style>
  <w:style w:type="character" w:styleId="12" w:customStyle="1">
    <w:name w:val="Указатель1"/>
    <w:link w:val="112"/>
    <w:qFormat/>
    <w:rPr/>
  </w:style>
  <w:style w:type="character" w:styleId="13" w:customStyle="1">
    <w:name w:val="Заголовок 1 Знак"/>
    <w:basedOn w:val="DefaultParagraphFont"/>
    <w:link w:val="113"/>
    <w:qFormat/>
    <w:rPr>
      <w:rFonts w:ascii="Cambria" w:hAnsi="Cambria" w:asciiTheme="majorHAnsi" w:hAnsiTheme="majorHAnsi"/>
      <w:b/>
      <w:color w:themeColor="accent1" w:themeShade="bf" w:val="365F91"/>
      <w:sz w:val="28"/>
    </w:rPr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Style12" w:customStyle="1">
    <w:name w:val="Заголовок таблицы"/>
    <w:basedOn w:val="Style16"/>
    <w:link w:val="19"/>
    <w:qFormat/>
    <w:rPr>
      <w:b/>
    </w:rPr>
  </w:style>
  <w:style w:type="character" w:styleId="Style13" w:customStyle="1">
    <w:name w:val="Символ сноски"/>
    <w:link w:val="110"/>
    <w:qFormat/>
    <w:rPr>
      <w:vertAlign w:val="superscript"/>
    </w:rPr>
  </w:style>
  <w:style w:type="character" w:styleId="Heading51" w:customStyle="1">
    <w:name w:val="Heading 51"/>
    <w:qFormat/>
    <w:rPr>
      <w:rFonts w:ascii="XO Thames" w:hAnsi="XO Thames"/>
      <w:b/>
      <w:sz w:val="22"/>
    </w:rPr>
  </w:style>
  <w:style w:type="character" w:styleId="Heading11" w:customStyle="1">
    <w:name w:val="Heading 11"/>
    <w:qFormat/>
    <w:rPr>
      <w:rFonts w:ascii="Cambria" w:hAnsi="Cambria" w:asciiTheme="majorHAnsi" w:hAnsiTheme="majorHAnsi"/>
      <w:b/>
      <w:color w:themeColor="accent1" w:themeShade="bf" w:val="365F91"/>
      <w:sz w:val="28"/>
    </w:rPr>
  </w:style>
  <w:style w:type="character" w:styleId="Footer1" w:customStyle="1">
    <w:name w:val="Footer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Calibri" w:hAnsi="Calibri" w:asciiTheme="minorHAnsi" w:hAnsiTheme="minorHAnsi"/>
      <w:sz w:val="20"/>
    </w:rPr>
  </w:style>
  <w:style w:type="character" w:styleId="Style14" w:customStyle="1">
    <w:name w:val="Нижний колонтитул Знак"/>
    <w:basedOn w:val="DefaultParagraphFont"/>
    <w:link w:val="115"/>
    <w:qFormat/>
    <w:rPr>
      <w:rFonts w:ascii="Times New Roman" w:hAnsi="Times New Roman"/>
      <w:sz w:val="24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Style15" w:customStyle="1">
    <w:name w:val="Основной текст Знак"/>
    <w:basedOn w:val="DefaultParagraphFont"/>
    <w:link w:val="116"/>
    <w:qFormat/>
    <w:rPr>
      <w:rFonts w:ascii="Times New Roman" w:hAnsi="Times New Roman"/>
      <w:sz w:val="20"/>
    </w:rPr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14" w:customStyle="1">
    <w:name w:val="Абзац списка1"/>
    <w:link w:val="ListParagraph1"/>
    <w:qFormat/>
    <w:rPr/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FootnoteReference">
    <w:name w:val="footnote reference"/>
    <w:rPr>
      <w:vertAlign w:val="superscript"/>
    </w:rPr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Style16" w:customStyle="1">
    <w:name w:val="Содержимое таблицы"/>
    <w:link w:val="18"/>
    <w:qFormat/>
    <w:rPr/>
  </w:style>
  <w:style w:type="character" w:styleId="Header1" w:customStyle="1">
    <w:name w:val="Header1"/>
    <w:qFormat/>
    <w:rPr/>
  </w:style>
  <w:style w:type="character" w:styleId="Subtitle1" w:customStyle="1">
    <w:name w:val="Subtitle1"/>
    <w:qFormat/>
    <w:rPr>
      <w:rFonts w:ascii="XO Thames" w:hAnsi="XO Thames"/>
      <w:i/>
      <w:sz w:val="24"/>
    </w:rPr>
  </w:style>
  <w:style w:type="character" w:styleId="EndnoteReference">
    <w:name w:val="endnote reference"/>
    <w:rPr>
      <w:vertAlign w:val="superscript"/>
    </w:rPr>
  </w:style>
  <w:style w:type="character" w:styleId="List1" w:customStyle="1">
    <w:name w:val="List1"/>
    <w:basedOn w:val="Textbody"/>
    <w:qFormat/>
    <w:rPr>
      <w:sz w:val="20"/>
    </w:rPr>
  </w:style>
  <w:style w:type="character" w:styleId="Title1" w:customStyle="1">
    <w:name w:val="Title1"/>
    <w:qFormat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Pr>
      <w:rFonts w:ascii="XO Thames" w:hAnsi="XO Thames"/>
      <w:b/>
      <w:sz w:val="24"/>
    </w:rPr>
  </w:style>
  <w:style w:type="character" w:styleId="Caption1" w:customStyle="1">
    <w:name w:val="Caption1"/>
    <w:qFormat/>
    <w:rPr>
      <w:i/>
      <w:sz w:val="24"/>
    </w:rPr>
  </w:style>
  <w:style w:type="character" w:styleId="Heading21" w:customStyle="1">
    <w:name w:val="Heading 21"/>
    <w:qFormat/>
    <w:rPr>
      <w:rFonts w:ascii="XO Thames" w:hAnsi="XO Thames"/>
      <w:b/>
      <w:sz w:val="28"/>
    </w:rPr>
  </w:style>
  <w:style w:type="character" w:styleId="Style17" w:customStyle="1">
    <w:name w:val="Текст сноски Знак"/>
    <w:basedOn w:val="DefaultParagraphFont"/>
    <w:link w:val="117"/>
    <w:qFormat/>
    <w:rPr>
      <w:sz w:val="20"/>
    </w:rPr>
  </w:style>
  <w:style w:type="paragraph" w:styleId="Style1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11" w:customStyle="1">
    <w:name w:val="Заголовок11"/>
    <w:basedOn w:val="Normal"/>
    <w:next w:val="BodyText"/>
    <w:link w:val="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caption2" w:customStyle="1">
    <w:name w:val="caption2"/>
    <w:basedOn w:val="Normal"/>
    <w:qFormat/>
    <w:pPr>
      <w:spacing w:before="120" w:after="120"/>
    </w:pPr>
    <w:rPr>
      <w:i/>
    </w:rPr>
  </w:style>
  <w:style w:type="paragraph" w:styleId="112" w:customStyle="1">
    <w:name w:val="Указатель11"/>
    <w:basedOn w:val="Normal"/>
    <w:link w:val="12"/>
    <w:qFormat/>
    <w:pPr/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BalloonText1" w:customStyle="1">
    <w:name w:val="Balloon Text1"/>
    <w:basedOn w:val="Normal"/>
    <w:link w:val="1"/>
    <w:qFormat/>
    <w:pPr/>
    <w:rPr>
      <w:rFonts w:ascii="Tahoma" w:hAnsi="Tahoma"/>
      <w:sz w:val="16"/>
    </w:rPr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5" w:customStyle="1">
    <w:name w:val="Верхний колонтитул Знак1"/>
    <w:basedOn w:val="DefaultParagraphFont1"/>
    <w:link w:val="Style9"/>
    <w:qFormat/>
    <w:pPr/>
    <w:rPr>
      <w:rFonts w:ascii="Times New Roman" w:hAnsi="Times New Roman"/>
      <w:sz w:val="24"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Droid Sans Fallback" w:cs="Lohit Devanagari"/>
      <w:color w:val="000000"/>
      <w:kern w:val="0"/>
      <w:sz w:val="22"/>
      <w:szCs w:val="20"/>
      <w:lang w:val="ru-RU" w:eastAsia="zh-CN" w:bidi="hi-IN"/>
    </w:rPr>
  </w:style>
  <w:style w:type="paragraph" w:styleId="16" w:customStyle="1">
    <w:name w:val="Колонтитул1"/>
    <w:link w:val="Style10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ConsPlusNormal1" w:customStyle="1">
    <w:name w:val="ConsPlusNormal1"/>
    <w:link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6"/>
      <w:szCs w:val="20"/>
      <w:lang w:val="ru-RU" w:eastAsia="zh-CN" w:bidi="hi-IN"/>
    </w:rPr>
  </w:style>
  <w:style w:type="paragraph" w:styleId="17" w:customStyle="1">
    <w:name w:val="Символ концевой сноски1"/>
    <w:link w:val="Style1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3" w:customStyle="1">
    <w:name w:val="Заголовок 1 Знак1"/>
    <w:basedOn w:val="DefaultParagraphFont1"/>
    <w:link w:val="13"/>
    <w:qFormat/>
    <w:pPr/>
    <w:rPr>
      <w:rFonts w:ascii="Cambria" w:hAnsi="Cambria" w:asciiTheme="majorHAnsi" w:hAnsiTheme="majorHAnsi"/>
      <w:b/>
      <w:color w:themeColor="accent1" w:themeShade="bf" w:val="365F91"/>
      <w:sz w:val="28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18" w:customStyle="1">
    <w:name w:val="Содержимое таблицы1"/>
    <w:basedOn w:val="Normal"/>
    <w:link w:val="Style16"/>
    <w:qFormat/>
    <w:pPr>
      <w:widowControl w:val="false"/>
    </w:pPr>
    <w:rPr/>
  </w:style>
  <w:style w:type="paragraph" w:styleId="19" w:customStyle="1">
    <w:name w:val="Заголовок таблицы1"/>
    <w:basedOn w:val="18"/>
    <w:link w:val="Style12"/>
    <w:qFormat/>
    <w:pPr>
      <w:jc w:val="center"/>
    </w:pPr>
    <w:rPr>
      <w:b/>
    </w:rPr>
  </w:style>
  <w:style w:type="paragraph" w:styleId="110" w:customStyle="1">
    <w:name w:val="Символ сноски1"/>
    <w:link w:val="Style1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2" w:customStyle="1">
    <w:name w:val="Колонтитул2"/>
    <w:basedOn w:val="Normal"/>
    <w:qFormat/>
    <w:pPr/>
    <w:rPr/>
  </w:style>
  <w:style w:type="paragraph" w:styleId="3" w:customStyle="1">
    <w:name w:val="Колонтитул3"/>
    <w:basedOn w:val="Normal"/>
    <w:qFormat/>
    <w:pPr/>
    <w:rPr/>
  </w:style>
  <w:style w:type="paragraph" w:styleId="4" w:customStyle="1">
    <w:name w:val="Колонтитул4"/>
    <w:basedOn w:val="Normal"/>
    <w:qFormat/>
    <w:pPr/>
    <w:rPr/>
  </w:style>
  <w:style w:type="paragraph" w:styleId="5" w:customStyle="1">
    <w:name w:val="Колонтитул5"/>
    <w:basedOn w:val="Normal"/>
    <w:qFormat/>
    <w:pPr/>
    <w:rPr/>
  </w:style>
  <w:style w:type="paragraph" w:styleId="6" w:customStyle="1">
    <w:name w:val="Колонтитул6"/>
    <w:basedOn w:val="Normal"/>
    <w:qFormat/>
    <w:pPr/>
    <w:rPr/>
  </w:style>
  <w:style w:type="paragraph" w:styleId="7" w:customStyle="1">
    <w:name w:val="Колонтитул7"/>
    <w:basedOn w:val="Normal"/>
    <w:qFormat/>
    <w:pPr/>
    <w:rPr/>
  </w:style>
  <w:style w:type="paragraph" w:styleId="8" w:customStyle="1">
    <w:name w:val="Колонтитул8"/>
    <w:basedOn w:val="Normal"/>
    <w:qFormat/>
    <w:pPr/>
    <w:rPr/>
  </w:style>
  <w:style w:type="paragraph" w:styleId="9" w:customStyle="1">
    <w:name w:val="Колонтитул9"/>
    <w:basedOn w:val="Normal"/>
    <w:qFormat/>
    <w:pPr/>
    <w:rPr/>
  </w:style>
  <w:style w:type="paragraph" w:styleId="10" w:customStyle="1">
    <w:name w:val="Колонтитул10"/>
    <w:basedOn w:val="Normal"/>
    <w:qFormat/>
    <w:pPr/>
    <w:rPr/>
  </w:style>
  <w:style w:type="paragraph" w:styleId="114" w:customStyle="1">
    <w:name w:val="Колонтитул11"/>
    <w:basedOn w:val="Normal"/>
    <w:qFormat/>
    <w:pPr/>
    <w:rPr/>
  </w:style>
  <w:style w:type="paragraph" w:styleId="121" w:customStyle="1">
    <w:name w:val="Колонтитул12"/>
    <w:basedOn w:val="Normal"/>
    <w:qFormat/>
    <w:pPr/>
    <w:rPr/>
  </w:style>
  <w:style w:type="paragraph" w:styleId="131" w:customStyle="1">
    <w:name w:val="Колонтитул13"/>
    <w:basedOn w:val="Normal"/>
    <w:qFormat/>
    <w:pPr/>
    <w:rPr/>
  </w:style>
  <w:style w:type="paragraph" w:styleId="141" w:customStyle="1">
    <w:name w:val="Колонтитул14"/>
    <w:basedOn w:val="Normal"/>
    <w:qFormat/>
    <w:pPr/>
    <w:rPr/>
  </w:style>
  <w:style w:type="paragraph" w:styleId="151" w:customStyle="1">
    <w:name w:val="Колонтитул15"/>
    <w:basedOn w:val="Normal"/>
    <w:qFormat/>
    <w:pPr/>
    <w:rPr/>
  </w:style>
  <w:style w:type="paragraph" w:styleId="161" w:customStyle="1">
    <w:name w:val="Колонтитул16"/>
    <w:basedOn w:val="Normal"/>
    <w:qFormat/>
    <w:pPr/>
    <w:rPr/>
  </w:style>
  <w:style w:type="paragraph" w:styleId="171" w:customStyle="1">
    <w:name w:val="Колонтитул17"/>
    <w:basedOn w:val="Normal"/>
    <w:qFormat/>
    <w:pPr/>
    <w:rPr/>
  </w:style>
  <w:style w:type="paragraph" w:styleId="181" w:customStyle="1">
    <w:name w:val="Колонтитул18"/>
    <w:basedOn w:val="Normal"/>
    <w:qFormat/>
    <w:pPr/>
    <w:rPr/>
  </w:style>
  <w:style w:type="paragraph" w:styleId="191" w:customStyle="1">
    <w:name w:val="Колонтитул19"/>
    <w:basedOn w:val="Normal"/>
    <w:qFormat/>
    <w:pPr/>
    <w:rPr/>
  </w:style>
  <w:style w:type="paragraph" w:styleId="20" w:customStyle="1">
    <w:name w:val="Колонтитул20"/>
    <w:basedOn w:val="Normal"/>
    <w:qFormat/>
    <w:pPr/>
    <w:rPr/>
  </w:style>
  <w:style w:type="paragraph" w:styleId="21" w:customStyle="1">
    <w:name w:val="Колонтитул21"/>
    <w:basedOn w:val="Normal"/>
    <w:qFormat/>
    <w:pPr/>
    <w:rPr/>
  </w:style>
  <w:style w:type="paragraph" w:styleId="22" w:customStyle="1">
    <w:name w:val="Колонтитул22"/>
    <w:basedOn w:val="Normal"/>
    <w:qFormat/>
    <w:pPr/>
    <w:rPr/>
  </w:style>
  <w:style w:type="paragraph" w:styleId="23" w:customStyle="1">
    <w:name w:val="Колонтитул23"/>
    <w:basedOn w:val="Normal"/>
    <w:qFormat/>
    <w:pPr/>
    <w:rPr/>
  </w:style>
  <w:style w:type="paragraph" w:styleId="24" w:customStyle="1">
    <w:name w:val="Колонтитул24"/>
    <w:basedOn w:val="Normal"/>
    <w:qFormat/>
    <w:pPr/>
    <w:rPr/>
  </w:style>
  <w:style w:type="paragraph" w:styleId="HeaderandFooter1">
    <w:name w:val="Header and Footer1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Internetlink" w:customStyle="1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/>
      <w:color w:val="0000FF"/>
      <w:kern w:val="0"/>
      <w:sz w:val="22"/>
      <w:szCs w:val="20"/>
      <w:u w:val="single"/>
      <w:lang w:val="ru-RU" w:eastAsia="zh-CN" w:bidi="hi-IN"/>
    </w:rPr>
  </w:style>
  <w:style w:type="paragraph" w:styleId="Footnote1" w:customStyle="1">
    <w:name w:val="Footnote1"/>
    <w:basedOn w:val="Normal"/>
    <w:link w:val="Footnote"/>
    <w:qFormat/>
    <w:pPr>
      <w:spacing w:lineRule="auto" w:line="264" w:before="0" w:after="160"/>
    </w:pPr>
    <w:rPr>
      <w:rFonts w:ascii="Calibri" w:hAnsi="Calibri" w:asciiTheme="minorHAnsi" w:hAnsiTheme="minorHAnsi"/>
      <w:sz w:val="20"/>
    </w:rPr>
  </w:style>
  <w:style w:type="paragraph" w:styleId="115" w:customStyle="1">
    <w:name w:val="Нижний колонтитул Знак1"/>
    <w:basedOn w:val="DefaultParagraphFont1"/>
    <w:link w:val="Style14"/>
    <w:qFormat/>
    <w:pPr/>
    <w:rPr>
      <w:rFonts w:ascii="Times New Roman" w:hAnsi="Times New Roman"/>
      <w:sz w:val="24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Droid Sans Fallback" w:cs="Lohit Devanagari"/>
      <w:b/>
      <w:color w:val="000000"/>
      <w:kern w:val="0"/>
      <w:sz w:val="28"/>
      <w:szCs w:val="20"/>
      <w:lang w:val="ru-RU" w:eastAsia="zh-CN" w:bidi="hi-IN"/>
    </w:rPr>
  </w:style>
  <w:style w:type="paragraph" w:styleId="116" w:customStyle="1">
    <w:name w:val="Основной текст Знак1"/>
    <w:basedOn w:val="DefaultParagraphFont1"/>
    <w:link w:val="Style15"/>
    <w:qFormat/>
    <w:pPr/>
    <w:rPr>
      <w:rFonts w:ascii="Times New Roman" w:hAnsi="Times New Roman"/>
      <w:sz w:val="20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4"/>
    <w:qFormat/>
    <w:pPr>
      <w:spacing w:before="0" w:after="0"/>
      <w:ind w:left="720"/>
      <w:contextualSpacing/>
    </w:pPr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FootnoteSymbol" w:customStyle="1">
    <w:name w:val="Footnote Symbo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Droid Sans Fallback" w:cs="Lohit Devanagari"/>
      <w:i/>
      <w:color w:val="000000"/>
      <w:kern w:val="0"/>
      <w:sz w:val="24"/>
      <w:szCs w:val="20"/>
      <w:lang w:val="ru-RU" w:eastAsia="zh-CN" w:bidi="hi-IN"/>
    </w:rPr>
  </w:style>
  <w:style w:type="paragraph" w:styleId="EndnoteSymbol" w:customStyle="1">
    <w:name w:val="Endnote Symbo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Droid Sans Fallback" w:cs="Lohit Devanagari"/>
      <w:b/>
      <w:caps/>
      <w:color w:val="000000"/>
      <w:kern w:val="0"/>
      <w:sz w:val="40"/>
      <w:szCs w:val="20"/>
      <w:lang w:val="ru-RU" w:eastAsia="zh-CN" w:bidi="hi-IN"/>
    </w:rPr>
  </w:style>
  <w:style w:type="paragraph" w:styleId="117" w:customStyle="1">
    <w:name w:val="Текст сноски Знак1"/>
    <w:basedOn w:val="DefaultParagraphFont1"/>
    <w:link w:val="Style17"/>
    <w:qFormat/>
    <w:pPr/>
    <w:rPr>
      <w:sz w:val="20"/>
    </w:rPr>
  </w:style>
  <w:style w:type="paragraph" w:styleId="FootnoteText">
    <w:name w:val="footnote text"/>
    <w:basedOn w:val="Normal"/>
    <w:pPr/>
    <w:rPr/>
  </w:style>
  <w:style w:type="paragraph" w:styleId="25" w:customStyle="1">
    <w:name w:val="Содержимое таблицы2"/>
    <w:basedOn w:val="Normal"/>
    <w:qFormat/>
    <w:pPr>
      <w:widowControl w:val="false"/>
      <w:suppressLineNumbers/>
    </w:pPr>
    <w:rPr/>
  </w:style>
  <w:style w:type="paragraph" w:styleId="26" w:customStyle="1">
    <w:name w:val="Заголовок таблицы2"/>
    <w:basedOn w:val="25"/>
    <w:qFormat/>
    <w:pPr>
      <w:jc w:val="center"/>
    </w:pPr>
    <w:rPr>
      <w:b/>
      <w:bCs/>
    </w:rPr>
  </w:style>
  <w:style w:type="paragraph" w:styleId="31" w:customStyle="1">
    <w:name w:val="Содержимое таблицы3"/>
    <w:basedOn w:val="Normal"/>
    <w:qFormat/>
    <w:pPr>
      <w:widowControl w:val="false"/>
      <w:suppressLineNumbers/>
    </w:pPr>
    <w:rPr/>
  </w:style>
  <w:style w:type="paragraph" w:styleId="32" w:customStyle="1">
    <w:name w:val="Заголовок таблицы3"/>
    <w:basedOn w:val="31"/>
    <w:qFormat/>
    <w:pPr>
      <w:jc w:val="center"/>
    </w:pPr>
    <w:rPr>
      <w:b/>
      <w:bCs/>
    </w:rPr>
  </w:style>
  <w:style w:type="paragraph" w:styleId="41" w:customStyle="1">
    <w:name w:val="Содержимое таблицы4"/>
    <w:basedOn w:val="Normal"/>
    <w:qFormat/>
    <w:pPr>
      <w:widowControl w:val="false"/>
      <w:suppressLineNumbers/>
    </w:pPr>
    <w:rPr/>
  </w:style>
  <w:style w:type="paragraph" w:styleId="42" w:customStyle="1">
    <w:name w:val="Заголовок таблицы4"/>
    <w:basedOn w:val="41"/>
    <w:qFormat/>
    <w:pPr>
      <w:jc w:val="center"/>
    </w:pPr>
    <w:rPr>
      <w:b/>
      <w:bCs/>
    </w:rPr>
  </w:style>
  <w:style w:type="paragraph" w:styleId="51" w:customStyle="1">
    <w:name w:val="Содержимое таблицы5"/>
    <w:basedOn w:val="Normal"/>
    <w:qFormat/>
    <w:pPr>
      <w:widowControl w:val="false"/>
      <w:suppressLineNumbers/>
    </w:pPr>
    <w:rPr/>
  </w:style>
  <w:style w:type="paragraph" w:styleId="52" w:customStyle="1">
    <w:name w:val="Заголовок таблицы5"/>
    <w:basedOn w:val="51"/>
    <w:qFormat/>
    <w:pPr>
      <w:jc w:val="center"/>
    </w:pPr>
    <w:rPr>
      <w:b/>
      <w:bCs/>
    </w:rPr>
  </w:style>
  <w:style w:type="paragraph" w:styleId="61" w:customStyle="1">
    <w:name w:val="Содержимое таблицы6"/>
    <w:basedOn w:val="Normal"/>
    <w:qFormat/>
    <w:pPr>
      <w:widowControl w:val="false"/>
      <w:suppressLineNumbers/>
    </w:pPr>
    <w:rPr/>
  </w:style>
  <w:style w:type="paragraph" w:styleId="62" w:customStyle="1">
    <w:name w:val="Заголовок таблицы6"/>
    <w:basedOn w:val="61"/>
    <w:qFormat/>
    <w:pPr>
      <w:jc w:val="center"/>
    </w:pPr>
    <w:rPr>
      <w:b/>
      <w:bCs/>
    </w:rPr>
  </w:style>
  <w:style w:type="paragraph" w:styleId="71" w:customStyle="1">
    <w:name w:val="Содержимое таблицы7"/>
    <w:basedOn w:val="Normal"/>
    <w:qFormat/>
    <w:pPr>
      <w:widowControl w:val="false"/>
      <w:suppressLineNumbers/>
    </w:pPr>
    <w:rPr/>
  </w:style>
  <w:style w:type="paragraph" w:styleId="72" w:customStyle="1">
    <w:name w:val="Заголовок таблицы7"/>
    <w:basedOn w:val="71"/>
    <w:qFormat/>
    <w:pPr>
      <w:jc w:val="center"/>
    </w:pPr>
    <w:rPr>
      <w:b/>
      <w:bCs/>
    </w:rPr>
  </w:style>
  <w:style w:type="paragraph" w:styleId="81" w:customStyle="1">
    <w:name w:val="Содержимое таблицы8"/>
    <w:basedOn w:val="Normal"/>
    <w:qFormat/>
    <w:pPr>
      <w:widowControl w:val="false"/>
      <w:suppressLineNumbers/>
    </w:pPr>
    <w:rPr/>
  </w:style>
  <w:style w:type="paragraph" w:styleId="82" w:customStyle="1">
    <w:name w:val="Заголовок таблицы8"/>
    <w:basedOn w:val="81"/>
    <w:qFormat/>
    <w:pPr>
      <w:jc w:val="center"/>
    </w:pPr>
    <w:rPr>
      <w:b/>
      <w:bCs/>
    </w:rPr>
  </w:style>
  <w:style w:type="paragraph" w:styleId="91" w:customStyle="1">
    <w:name w:val="Содержимое таблицы9"/>
    <w:basedOn w:val="Normal"/>
    <w:qFormat/>
    <w:pPr>
      <w:widowControl w:val="false"/>
      <w:suppressLineNumbers/>
    </w:pPr>
    <w:rPr/>
  </w:style>
  <w:style w:type="paragraph" w:styleId="92" w:customStyle="1">
    <w:name w:val="Заголовок таблицы9"/>
    <w:basedOn w:val="91"/>
    <w:qFormat/>
    <w:pPr>
      <w:jc w:val="center"/>
    </w:pPr>
    <w:rPr>
      <w:b/>
      <w:bCs/>
    </w:rPr>
  </w:style>
  <w:style w:type="paragraph" w:styleId="101" w:customStyle="1">
    <w:name w:val="Содержимое таблицы10"/>
    <w:basedOn w:val="Normal"/>
    <w:qFormat/>
    <w:pPr>
      <w:widowControl w:val="false"/>
      <w:suppressLineNumbers/>
    </w:pPr>
    <w:rPr/>
  </w:style>
  <w:style w:type="paragraph" w:styleId="102" w:customStyle="1">
    <w:name w:val="Заголовок таблицы10"/>
    <w:basedOn w:val="101"/>
    <w:qFormat/>
    <w:pPr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4</Pages>
  <Words>757</Words>
  <Characters>4587</Characters>
  <CharactersWithSpaces>5006</CharactersWithSpaces>
  <Paragraphs>347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2026-03-23T08:20:00Z</dcterms:created>
  <dc:creator>Ануфриева Наталья Андреевна</dc:creator>
  <dc:description/>
  <dc:language>ru-RU</dc:language>
  <cp:lastModifiedBy/>
  <cp:lastPrinted>2026-02-16T11:20:00Z</cp:lastPrinted>
  <dcterms:modified xsi:type="dcterms:W3CDTF">2026-03-23T13:28:19Z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