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4"/>
        <w:tblW w:w="15043" w:type="dxa"/>
        <w:tblInd w:w="188" w:type="dxa"/>
        <w:tblLayout w:type="fixed"/>
        <w:tblLook w:val="04A0" w:firstRow="1" w:lastRow="0" w:firstColumn="1" w:lastColumn="0" w:noHBand="0" w:noVBand="1"/>
      </w:tblPr>
      <w:tblGrid>
        <w:gridCol w:w="10290"/>
        <w:gridCol w:w="4753"/>
      </w:tblGrid>
      <w:tr w:rsidR="00313DCE">
        <w:tc>
          <w:tcPr>
            <w:tcW w:w="102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3DCE" w:rsidRDefault="00313DCE">
            <w:pPr>
              <w:ind w:left="-108"/>
              <w:contextualSpacing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13DCE" w:rsidRDefault="00F73100">
            <w:pPr>
              <w:ind w:left="-108"/>
              <w:contextualSpacing/>
              <w:rPr>
                <w:sz w:val="22"/>
              </w:rPr>
            </w:pPr>
            <w:r>
              <w:rPr>
                <w:sz w:val="22"/>
              </w:rPr>
              <w:t>УТВЕРЖДЕН</w:t>
            </w:r>
          </w:p>
          <w:p w:rsidR="00313DCE" w:rsidRDefault="00F73100">
            <w:pPr>
              <w:ind w:left="-108"/>
              <w:contextualSpacing/>
              <w:rPr>
                <w:sz w:val="22"/>
              </w:rPr>
            </w:pPr>
            <w:r>
              <w:rPr>
                <w:sz w:val="22"/>
              </w:rPr>
              <w:t>Протоколом управляющего совета муниципальной программы «Энергосбережение и повышение энергетической эффективности</w:t>
            </w:r>
          </w:p>
          <w:p w:rsidR="00313DCE" w:rsidRDefault="00F73100">
            <w:pPr>
              <w:ind w:left="-108"/>
              <w:contextualSpacing/>
              <w:rPr>
                <w:sz w:val="22"/>
              </w:rPr>
            </w:pPr>
            <w:r>
              <w:rPr>
                <w:sz w:val="22"/>
              </w:rPr>
              <w:t>в Копейском городском округе»</w:t>
            </w:r>
          </w:p>
          <w:p w:rsidR="00313DCE" w:rsidRDefault="00F73100">
            <w:pPr>
              <w:ind w:left="-108"/>
              <w:contextualSpacing/>
              <w:rPr>
                <w:sz w:val="22"/>
              </w:rPr>
            </w:pPr>
            <w:r>
              <w:rPr>
                <w:sz w:val="22"/>
              </w:rPr>
              <w:t>от 12.01.2026   № 3</w:t>
            </w:r>
          </w:p>
          <w:p w:rsidR="00313DCE" w:rsidRDefault="00313DCE">
            <w:pPr>
              <w:ind w:left="-108"/>
              <w:contextualSpacing/>
              <w:jc w:val="center"/>
              <w:rPr>
                <w:sz w:val="22"/>
              </w:rPr>
            </w:pPr>
          </w:p>
        </w:tc>
      </w:tr>
    </w:tbl>
    <w:p w:rsidR="00313DCE" w:rsidRDefault="00313DCE">
      <w:pPr>
        <w:ind w:left="10206"/>
        <w:contextualSpacing/>
        <w:jc w:val="right"/>
      </w:pPr>
    </w:p>
    <w:p w:rsidR="00313DCE" w:rsidRDefault="00F73100">
      <w:pPr>
        <w:contextualSpacing/>
        <w:jc w:val="center"/>
      </w:pPr>
      <w:r>
        <w:t>ПАСПОРТ</w:t>
      </w:r>
    </w:p>
    <w:p w:rsidR="00313DCE" w:rsidRDefault="00F73100">
      <w:pPr>
        <w:contextualSpacing/>
        <w:jc w:val="center"/>
      </w:pPr>
      <w:r>
        <w:t>проекта  «</w:t>
      </w:r>
      <w:r>
        <w:rPr>
          <w:bCs/>
        </w:rPr>
        <w:t>Строительство линий наружного освещения</w:t>
      </w:r>
      <w:r>
        <w:rPr>
          <w:sz w:val="22"/>
        </w:rPr>
        <w:t>»</w:t>
      </w:r>
    </w:p>
    <w:p w:rsidR="00313DCE" w:rsidRDefault="00313DCE">
      <w:pPr>
        <w:contextualSpacing/>
        <w:jc w:val="center"/>
      </w:pPr>
    </w:p>
    <w:p w:rsidR="00313DCE" w:rsidRDefault="00F73100">
      <w:pPr>
        <w:pStyle w:val="ListParagraph1"/>
        <w:numPr>
          <w:ilvl w:val="0"/>
          <w:numId w:val="1"/>
        </w:numPr>
        <w:jc w:val="center"/>
      </w:pPr>
      <w:r>
        <w:t>Основные положения</w:t>
      </w:r>
    </w:p>
    <w:tbl>
      <w:tblPr>
        <w:tblW w:w="15015" w:type="dxa"/>
        <w:jc w:val="center"/>
        <w:tblLayout w:type="fixed"/>
        <w:tblLook w:val="04A0" w:firstRow="1" w:lastRow="0" w:firstColumn="1" w:lastColumn="0" w:noHBand="0" w:noVBand="1"/>
      </w:tblPr>
      <w:tblGrid>
        <w:gridCol w:w="5264"/>
        <w:gridCol w:w="1021"/>
        <w:gridCol w:w="3090"/>
        <w:gridCol w:w="1845"/>
        <w:gridCol w:w="1530"/>
        <w:gridCol w:w="2265"/>
      </w:tblGrid>
      <w:tr w:rsidR="00313DCE">
        <w:trPr>
          <w:trHeight w:val="798"/>
          <w:jc w:val="center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both"/>
            </w:pPr>
            <w:r>
              <w:rPr>
                <w:sz w:val="22"/>
              </w:rPr>
              <w:t>Краткое наименование проекта: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bCs/>
              </w:rPr>
              <w:t>Строительство линий наружного освещения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Срок реализации проекта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2025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2030</w:t>
            </w:r>
          </w:p>
        </w:tc>
      </w:tr>
      <w:tr w:rsidR="00313DCE">
        <w:trPr>
          <w:trHeight w:val="399"/>
          <w:jc w:val="center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pStyle w:val="ConsPlusNormal1"/>
              <w:contextualSpacing/>
              <w:outlineLvl w:val="0"/>
              <w:rPr>
                <w:sz w:val="24"/>
              </w:rPr>
            </w:pPr>
            <w:r>
              <w:rPr>
                <w:sz w:val="24"/>
              </w:rPr>
              <w:t>Куратор проекта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Филиппов Александр Сергеевич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Заместитель Главы городского округа по жилищно-коммунальным вопросам</w:t>
            </w:r>
          </w:p>
        </w:tc>
      </w:tr>
      <w:tr w:rsidR="00313DCE">
        <w:trPr>
          <w:trHeight w:val="399"/>
          <w:jc w:val="center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</w:pPr>
            <w:r>
              <w:rPr>
                <w:sz w:val="22"/>
              </w:rPr>
              <w:t>Ответственный исполнитель проекта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Архипенко Анатолий Петрович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jc w:val="both"/>
            </w:pPr>
            <w:r>
              <w:rPr>
                <w:sz w:val="22"/>
              </w:rPr>
              <w:t>Администрация Копейского городского округа, управление городского хозяйства (далее -УГХ)</w:t>
            </w:r>
          </w:p>
        </w:tc>
      </w:tr>
      <w:tr w:rsidR="00313DCE">
        <w:trPr>
          <w:trHeight w:val="198"/>
          <w:jc w:val="center"/>
        </w:trPr>
        <w:tc>
          <w:tcPr>
            <w:tcW w:w="5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</w:pPr>
            <w:r>
              <w:rPr>
                <w:sz w:val="22"/>
              </w:rPr>
              <w:t>Связь с муниципальной программой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</w:pPr>
            <w:r>
              <w:rPr>
                <w:sz w:val="22"/>
              </w:rPr>
              <w:t>Муниципальная программа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ind w:left="-108"/>
              <w:contextualSpacing/>
            </w:pPr>
            <w:r>
              <w:rPr>
                <w:sz w:val="22"/>
              </w:rPr>
              <w:t>«Энергосбережение и повышение энергетической</w:t>
            </w:r>
            <w:r>
              <w:rPr>
                <w:sz w:val="22"/>
              </w:rPr>
              <w:t xml:space="preserve"> эффективности в Копейском городском округе»</w:t>
            </w:r>
          </w:p>
        </w:tc>
      </w:tr>
    </w:tbl>
    <w:p w:rsidR="00313DCE" w:rsidRDefault="00313DCE">
      <w:pPr>
        <w:contextualSpacing/>
        <w:jc w:val="center"/>
      </w:pPr>
    </w:p>
    <w:p w:rsidR="00313DCE" w:rsidRDefault="00F73100">
      <w:pPr>
        <w:contextualSpacing/>
        <w:jc w:val="center"/>
      </w:pPr>
      <w:r>
        <w:t xml:space="preserve">2. Показатели проекта </w:t>
      </w:r>
    </w:p>
    <w:tbl>
      <w:tblPr>
        <w:tblW w:w="1502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5"/>
        <w:gridCol w:w="3257"/>
        <w:gridCol w:w="750"/>
        <w:gridCol w:w="900"/>
        <w:gridCol w:w="1037"/>
        <w:gridCol w:w="1395"/>
        <w:gridCol w:w="1035"/>
        <w:gridCol w:w="1022"/>
        <w:gridCol w:w="1005"/>
        <w:gridCol w:w="1156"/>
        <w:gridCol w:w="961"/>
        <w:gridCol w:w="1109"/>
        <w:gridCol w:w="722"/>
      </w:tblGrid>
      <w:tr w:rsidR="00313DCE">
        <w:trPr>
          <w:trHeight w:val="369"/>
          <w:tblHeader/>
          <w:jc w:val="center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№ п/п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Показатели проекта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Уровень показателя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2024</w:t>
            </w:r>
          </w:p>
        </w:tc>
        <w:tc>
          <w:tcPr>
            <w:tcW w:w="65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Значение показателя по годам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  <w:rPr>
                <w:vertAlign w:val="superscript"/>
              </w:rPr>
            </w:pPr>
            <w:r>
              <w:rPr>
                <w:sz w:val="22"/>
              </w:rPr>
              <w:t>Признак возрастания/ убывания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  <w:rPr>
                <w:vertAlign w:val="superscript"/>
              </w:rPr>
            </w:pPr>
            <w:r>
              <w:rPr>
                <w:sz w:val="22"/>
              </w:rPr>
              <w:t>Нарастаю-щий итог</w:t>
            </w:r>
          </w:p>
        </w:tc>
      </w:tr>
      <w:tr w:rsidR="00313DCE">
        <w:trPr>
          <w:trHeight w:val="547"/>
          <w:tblHeader/>
          <w:jc w:val="center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3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</w:tr>
      <w:tr w:rsidR="00313DCE">
        <w:trPr>
          <w:trHeight w:val="133"/>
          <w:tblHeader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13</w:t>
            </w:r>
          </w:p>
        </w:tc>
      </w:tr>
      <w:tr w:rsidR="00313DCE">
        <w:trPr>
          <w:trHeight w:val="133"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contextualSpacing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4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bCs/>
              </w:rPr>
              <w:t>Организация уличного освещения на территории Копейского городского округа</w:t>
            </w:r>
          </w:p>
        </w:tc>
      </w:tr>
      <w:tr w:rsidR="00313DCE">
        <w:trPr>
          <w:trHeight w:val="534"/>
          <w:jc w:val="center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1.1</w:t>
            </w: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rPr>
                <w:szCs w:val="24"/>
              </w:rPr>
            </w:pPr>
            <w:r>
              <w:rPr>
                <w:bCs/>
                <w:szCs w:val="24"/>
              </w:rPr>
              <w:t>Количество улиц, обустроенных линиями наружного освещения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ед.</w:t>
            </w:r>
          </w:p>
        </w:tc>
        <w:tc>
          <w:tcPr>
            <w:tcW w:w="10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Возрастающий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нет</w:t>
            </w:r>
          </w:p>
        </w:tc>
      </w:tr>
    </w:tbl>
    <w:p w:rsidR="00313DCE" w:rsidRDefault="00313DCE">
      <w:pPr>
        <w:pStyle w:val="aff1"/>
        <w:contextualSpacing/>
        <w:jc w:val="left"/>
        <w:rPr>
          <w:sz w:val="24"/>
        </w:rPr>
      </w:pPr>
    </w:p>
    <w:p w:rsidR="00313DCE" w:rsidRDefault="00313DCE">
      <w:pPr>
        <w:pStyle w:val="aff1"/>
        <w:contextualSpacing/>
        <w:jc w:val="center"/>
        <w:rPr>
          <w:sz w:val="24"/>
          <w:szCs w:val="24"/>
        </w:rPr>
      </w:pPr>
    </w:p>
    <w:p w:rsidR="00313DCE" w:rsidRDefault="00313DCE">
      <w:pPr>
        <w:pStyle w:val="aff1"/>
        <w:contextualSpacing/>
        <w:jc w:val="center"/>
        <w:rPr>
          <w:sz w:val="24"/>
          <w:szCs w:val="24"/>
        </w:rPr>
      </w:pPr>
    </w:p>
    <w:p w:rsidR="00313DCE" w:rsidRDefault="00313DCE">
      <w:pPr>
        <w:pStyle w:val="aff1"/>
        <w:contextualSpacing/>
        <w:jc w:val="center"/>
        <w:rPr>
          <w:sz w:val="24"/>
          <w:szCs w:val="24"/>
        </w:rPr>
      </w:pPr>
    </w:p>
    <w:p w:rsidR="00313DCE" w:rsidRDefault="00F73100">
      <w:pPr>
        <w:pStyle w:val="aff1"/>
        <w:contextualSpacing/>
        <w:jc w:val="center"/>
        <w:rPr>
          <w:sz w:val="24"/>
          <w:szCs w:val="24"/>
        </w:rPr>
      </w:pPr>
      <w:r>
        <w:rPr>
          <w:sz w:val="24"/>
        </w:rPr>
        <w:lastRenderedPageBreak/>
        <w:t xml:space="preserve">3. План достижения показателей проекта </w:t>
      </w:r>
    </w:p>
    <w:tbl>
      <w:tblPr>
        <w:tblW w:w="15024" w:type="dxa"/>
        <w:jc w:val="center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730"/>
        <w:gridCol w:w="6368"/>
        <w:gridCol w:w="1300"/>
        <w:gridCol w:w="525"/>
        <w:gridCol w:w="525"/>
        <w:gridCol w:w="525"/>
        <w:gridCol w:w="509"/>
        <w:gridCol w:w="525"/>
        <w:gridCol w:w="525"/>
        <w:gridCol w:w="525"/>
        <w:gridCol w:w="539"/>
        <w:gridCol w:w="404"/>
        <w:gridCol w:w="29"/>
        <w:gridCol w:w="360"/>
        <w:gridCol w:w="525"/>
        <w:gridCol w:w="1078"/>
        <w:gridCol w:w="32"/>
      </w:tblGrid>
      <w:tr w:rsidR="00313DCE">
        <w:trPr>
          <w:trHeight w:val="300"/>
          <w:tblHeader/>
          <w:jc w:val="center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№</w:t>
            </w:r>
          </w:p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п/п</w:t>
            </w:r>
          </w:p>
        </w:tc>
        <w:tc>
          <w:tcPr>
            <w:tcW w:w="6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Показатели проекта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55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Плановые значения по месяцам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На конец</w:t>
            </w:r>
          </w:p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отчетного периода</w:t>
            </w:r>
          </w:p>
        </w:tc>
        <w:tc>
          <w:tcPr>
            <w:tcW w:w="12" w:type="dxa"/>
          </w:tcPr>
          <w:p w:rsidR="00313DCE" w:rsidRDefault="00313DCE"/>
        </w:tc>
      </w:tr>
      <w:tr w:rsidR="00313DCE">
        <w:trPr>
          <w:trHeight w:val="177"/>
          <w:tblHeader/>
          <w:jc w:val="center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6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01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02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03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04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05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06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07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08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09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before="60" w:after="60" w:line="240" w:lineRule="atLeast"/>
              <w:contextualSpacing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12" w:type="dxa"/>
          </w:tcPr>
          <w:p w:rsidR="00313DCE" w:rsidRDefault="00313DCE"/>
        </w:tc>
      </w:tr>
      <w:tr w:rsidR="00313DCE">
        <w:trPr>
          <w:trHeight w:val="284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2" w:type="dxa"/>
          </w:tcPr>
          <w:p w:rsidR="00313DCE" w:rsidRDefault="00313DCE"/>
        </w:tc>
      </w:tr>
      <w:tr w:rsidR="00313DCE">
        <w:trPr>
          <w:trHeight w:val="233"/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142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</w:pPr>
            <w:r>
              <w:rPr>
                <w:bCs/>
              </w:rPr>
              <w:t>Организация уличного освещения на территории Копейского городского округа</w:t>
            </w:r>
          </w:p>
        </w:tc>
        <w:tc>
          <w:tcPr>
            <w:tcW w:w="12" w:type="dxa"/>
            <w:tcBorders>
              <w:bottom w:val="single" w:sz="4" w:space="0" w:color="000000"/>
            </w:tcBorders>
          </w:tcPr>
          <w:p w:rsidR="00313DCE" w:rsidRDefault="00313DCE"/>
        </w:tc>
      </w:tr>
      <w:tr w:rsidR="00313DCE">
        <w:trPr>
          <w:trHeight w:val="276"/>
          <w:jc w:val="center"/>
        </w:trPr>
        <w:tc>
          <w:tcPr>
            <w:tcW w:w="15012" w:type="dxa"/>
            <w:gridSpan w:val="1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2025</w:t>
            </w:r>
          </w:p>
        </w:tc>
        <w:tc>
          <w:tcPr>
            <w:tcW w:w="12" w:type="dxa"/>
            <w:vMerge w:val="restart"/>
            <w:tcBorders>
              <w:bottom w:val="single" w:sz="4" w:space="0" w:color="000000"/>
            </w:tcBorders>
          </w:tcPr>
          <w:p w:rsidR="00313DCE" w:rsidRDefault="00313DCE"/>
        </w:tc>
      </w:tr>
      <w:tr w:rsidR="00313DCE">
        <w:trPr>
          <w:gridAfter w:val="1"/>
          <w:wAfter w:w="12" w:type="dxa"/>
          <w:trHeight w:val="258"/>
          <w:jc w:val="center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1.1</w:t>
            </w:r>
          </w:p>
        </w:tc>
        <w:tc>
          <w:tcPr>
            <w:tcW w:w="6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rPr>
                <w:szCs w:val="24"/>
              </w:rPr>
            </w:pPr>
            <w:r>
              <w:rPr>
                <w:bCs/>
              </w:rPr>
              <w:t xml:space="preserve">Количество улиц, обустроенных линиями наружного освещения 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ед.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4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3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3</w:t>
            </w:r>
          </w:p>
        </w:tc>
      </w:tr>
    </w:tbl>
    <w:p w:rsidR="00313DCE" w:rsidRDefault="00313DCE">
      <w:pPr>
        <w:pStyle w:val="aff1"/>
        <w:contextualSpacing/>
        <w:jc w:val="left"/>
        <w:rPr>
          <w:sz w:val="24"/>
          <w:szCs w:val="24"/>
        </w:rPr>
      </w:pPr>
    </w:p>
    <w:p w:rsidR="00313DCE" w:rsidRDefault="00F73100">
      <w:pPr>
        <w:spacing w:line="240" w:lineRule="atLeast"/>
        <w:contextualSpacing/>
        <w:jc w:val="center"/>
      </w:pPr>
      <w:r>
        <w:t>4. Мероприятия (результаты) проекта</w:t>
      </w:r>
    </w:p>
    <w:tbl>
      <w:tblPr>
        <w:tblStyle w:val="aff4"/>
        <w:tblW w:w="15024" w:type="dxa"/>
        <w:jc w:val="center"/>
        <w:tblLayout w:type="fixed"/>
        <w:tblLook w:val="04A0" w:firstRow="1" w:lastRow="0" w:firstColumn="1" w:lastColumn="0" w:noHBand="0" w:noVBand="1"/>
      </w:tblPr>
      <w:tblGrid>
        <w:gridCol w:w="590"/>
        <w:gridCol w:w="2886"/>
        <w:gridCol w:w="1561"/>
        <w:gridCol w:w="1469"/>
        <w:gridCol w:w="915"/>
        <w:gridCol w:w="987"/>
        <w:gridCol w:w="1022"/>
        <w:gridCol w:w="986"/>
        <w:gridCol w:w="1021"/>
        <w:gridCol w:w="968"/>
        <w:gridCol w:w="879"/>
        <w:gridCol w:w="752"/>
        <w:gridCol w:w="988"/>
      </w:tblGrid>
      <w:tr w:rsidR="00313DCE">
        <w:trPr>
          <w:jc w:val="center"/>
        </w:trPr>
        <w:tc>
          <w:tcPr>
            <w:tcW w:w="590" w:type="dxa"/>
            <w:vMerge w:val="restart"/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2886" w:type="dxa"/>
            <w:vMerge w:val="restart"/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мероприятия (результата)</w:t>
            </w:r>
          </w:p>
        </w:tc>
        <w:tc>
          <w:tcPr>
            <w:tcW w:w="1561" w:type="dxa"/>
            <w:vMerge w:val="restart"/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Тип мероприятия (результата)</w:t>
            </w:r>
          </w:p>
        </w:tc>
        <w:tc>
          <w:tcPr>
            <w:tcW w:w="1469" w:type="dxa"/>
            <w:vMerge w:val="restart"/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Характеристика мероприятия (результата)</w:t>
            </w:r>
          </w:p>
        </w:tc>
        <w:tc>
          <w:tcPr>
            <w:tcW w:w="915" w:type="dxa"/>
            <w:vMerge w:val="restart"/>
            <w:vAlign w:val="center"/>
          </w:tcPr>
          <w:p w:rsidR="00313DCE" w:rsidRDefault="00F73100">
            <w:pPr>
              <w:spacing w:after="60" w:line="240" w:lineRule="atLeast"/>
              <w:ind w:left="57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Единица измерения</w:t>
            </w:r>
          </w:p>
        </w:tc>
        <w:tc>
          <w:tcPr>
            <w:tcW w:w="987" w:type="dxa"/>
            <w:vMerge w:val="restart"/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2024</w:t>
            </w:r>
          </w:p>
        </w:tc>
        <w:tc>
          <w:tcPr>
            <w:tcW w:w="5628" w:type="dxa"/>
            <w:gridSpan w:val="6"/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Значение показателя по годам</w:t>
            </w:r>
          </w:p>
        </w:tc>
        <w:tc>
          <w:tcPr>
            <w:tcW w:w="987" w:type="dxa"/>
            <w:vMerge w:val="restart"/>
            <w:vAlign w:val="center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Связь с показателями регионального проекта</w:t>
            </w:r>
          </w:p>
        </w:tc>
      </w:tr>
      <w:tr w:rsidR="00313DCE">
        <w:trPr>
          <w:jc w:val="center"/>
        </w:trPr>
        <w:tc>
          <w:tcPr>
            <w:tcW w:w="590" w:type="dxa"/>
            <w:vMerge/>
            <w:vAlign w:val="center"/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2886" w:type="dxa"/>
            <w:vMerge/>
            <w:vAlign w:val="center"/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1561" w:type="dxa"/>
            <w:vMerge/>
            <w:vAlign w:val="center"/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1469" w:type="dxa"/>
            <w:vMerge/>
            <w:vAlign w:val="center"/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915" w:type="dxa"/>
            <w:vMerge/>
            <w:vAlign w:val="center"/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987" w:type="dxa"/>
            <w:vMerge/>
            <w:vAlign w:val="center"/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1022" w:type="dxa"/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986" w:type="dxa"/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021" w:type="dxa"/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968" w:type="dxa"/>
            <w:tcBorders>
              <w:right w:val="non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879" w:type="dxa"/>
            <w:tcBorders>
              <w:right w:val="non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w="752" w:type="dxa"/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987" w:type="dxa"/>
            <w:vMerge/>
            <w:vAlign w:val="center"/>
          </w:tcPr>
          <w:p w:rsidR="00313DCE" w:rsidRDefault="00313DCE">
            <w:pPr>
              <w:rPr>
                <w:sz w:val="22"/>
              </w:rPr>
            </w:pPr>
          </w:p>
        </w:tc>
      </w:tr>
      <w:tr w:rsidR="00313DCE">
        <w:trPr>
          <w:jc w:val="center"/>
        </w:trPr>
        <w:tc>
          <w:tcPr>
            <w:tcW w:w="590" w:type="dxa"/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886" w:type="dxa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1561" w:type="dxa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469" w:type="dxa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915" w:type="dxa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987" w:type="dxa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022" w:type="dxa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986" w:type="dxa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021" w:type="dxa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968" w:type="dxa"/>
            <w:tcBorders>
              <w:right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879" w:type="dxa"/>
            <w:tcBorders>
              <w:right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11</w:t>
            </w:r>
          </w:p>
        </w:tc>
        <w:tc>
          <w:tcPr>
            <w:tcW w:w="752" w:type="dxa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987" w:type="dxa"/>
          </w:tcPr>
          <w:p w:rsidR="00313DCE" w:rsidRDefault="00F73100">
            <w:pPr>
              <w:spacing w:line="240" w:lineRule="atLeast"/>
              <w:contextualSpacing/>
              <w:jc w:val="center"/>
            </w:pPr>
            <w:r>
              <w:rPr>
                <w:sz w:val="22"/>
              </w:rPr>
              <w:t>13</w:t>
            </w:r>
          </w:p>
        </w:tc>
      </w:tr>
      <w:tr w:rsidR="00313DCE">
        <w:trPr>
          <w:jc w:val="center"/>
        </w:trPr>
        <w:tc>
          <w:tcPr>
            <w:tcW w:w="590" w:type="dxa"/>
          </w:tcPr>
          <w:p w:rsidR="00313DCE" w:rsidRDefault="00F73100">
            <w:pPr>
              <w:spacing w:line="240" w:lineRule="atLeast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4434" w:type="dxa"/>
            <w:gridSpan w:val="12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Организация уличного освещения на территории Копейского городского округа</w:t>
            </w:r>
          </w:p>
        </w:tc>
      </w:tr>
      <w:tr w:rsidR="00313DCE">
        <w:trPr>
          <w:jc w:val="center"/>
        </w:trPr>
        <w:tc>
          <w:tcPr>
            <w:tcW w:w="590" w:type="dxa"/>
            <w:tcBorders>
              <w:top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2886" w:type="dxa"/>
            <w:tcBorders>
              <w:top w:val="non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FF0000"/>
                <w:szCs w:val="24"/>
              </w:rPr>
            </w:pPr>
            <w:r>
              <w:rPr>
                <w:bCs/>
                <w:szCs w:val="24"/>
              </w:rPr>
              <w:t>Строительство линий наружного освещения</w:t>
            </w:r>
          </w:p>
        </w:tc>
        <w:tc>
          <w:tcPr>
            <w:tcW w:w="1561" w:type="dxa"/>
            <w:tcBorders>
              <w:top w:val="none" w:sz="4" w:space="0" w:color="000000"/>
            </w:tcBorders>
          </w:tcPr>
          <w:p w:rsidR="00313DCE" w:rsidRDefault="00F73100">
            <w:pPr>
              <w:tabs>
                <w:tab w:val="left" w:pos="360"/>
                <w:tab w:val="left" w:pos="10080"/>
              </w:tabs>
              <w:rPr>
                <w:szCs w:val="24"/>
              </w:rPr>
            </w:pPr>
            <w:r>
              <w:t>Приобретение товаров, работ, услуг</w:t>
            </w:r>
          </w:p>
        </w:tc>
        <w:tc>
          <w:tcPr>
            <w:tcW w:w="1469" w:type="dxa"/>
            <w:tcBorders>
              <w:top w:val="none" w:sz="4" w:space="0" w:color="000000"/>
            </w:tcBorders>
          </w:tcPr>
          <w:p w:rsidR="00313DCE" w:rsidRDefault="00F73100">
            <w:pPr>
              <w:rPr>
                <w:szCs w:val="24"/>
              </w:rPr>
            </w:pPr>
            <w:r>
              <w:rPr>
                <w:bCs/>
              </w:rPr>
              <w:t>Количество улиц, обустроенных линиями наружного освещения</w:t>
            </w:r>
          </w:p>
        </w:tc>
        <w:tc>
          <w:tcPr>
            <w:tcW w:w="915" w:type="dxa"/>
            <w:tcBorders>
              <w:top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ед.</w:t>
            </w:r>
          </w:p>
        </w:tc>
        <w:tc>
          <w:tcPr>
            <w:tcW w:w="987" w:type="dxa"/>
            <w:tcBorders>
              <w:top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22" w:type="dxa"/>
            <w:tcBorders>
              <w:top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86" w:type="dxa"/>
            <w:tcBorders>
              <w:top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21" w:type="dxa"/>
            <w:tcBorders>
              <w:top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68" w:type="dxa"/>
            <w:tcBorders>
              <w:top w:val="none" w:sz="4" w:space="0" w:color="000000"/>
              <w:right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79" w:type="dxa"/>
            <w:tcBorders>
              <w:top w:val="none" w:sz="4" w:space="0" w:color="000000"/>
              <w:right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52" w:type="dxa"/>
            <w:tcBorders>
              <w:top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87" w:type="dxa"/>
            <w:tcBorders>
              <w:top w:val="none" w:sz="4" w:space="0" w:color="000000"/>
            </w:tcBorders>
          </w:tcPr>
          <w:p w:rsidR="00313DCE" w:rsidRDefault="00F73100">
            <w:pPr>
              <w:spacing w:line="240" w:lineRule="atLeast"/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313DCE" w:rsidRDefault="00313DCE">
      <w:pPr>
        <w:spacing w:line="240" w:lineRule="atLeast"/>
        <w:contextualSpacing/>
      </w:pPr>
    </w:p>
    <w:p w:rsidR="00313DCE" w:rsidRDefault="00313DC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313DCE" w:rsidRDefault="00313DC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313DCE" w:rsidRDefault="00313DC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313DCE" w:rsidRDefault="00313DC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313DCE" w:rsidRDefault="00313DC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313DCE" w:rsidRDefault="00313DC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313DCE" w:rsidRDefault="00313DC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313DCE" w:rsidRDefault="00313DCE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</w:p>
    <w:p w:rsidR="00313DCE" w:rsidRDefault="00F73100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contextualSpacing/>
        <w:jc w:val="center"/>
      </w:pPr>
      <w:r>
        <w:t>5. Финансовое обеспечение проекта</w:t>
      </w:r>
    </w:p>
    <w:tbl>
      <w:tblPr>
        <w:tblW w:w="14967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71"/>
        <w:gridCol w:w="2168"/>
        <w:gridCol w:w="1220"/>
        <w:gridCol w:w="1121"/>
        <w:gridCol w:w="1101"/>
        <w:gridCol w:w="1050"/>
        <w:gridCol w:w="1409"/>
        <w:gridCol w:w="1240"/>
        <w:gridCol w:w="1209"/>
      </w:tblGrid>
      <w:tr w:rsidR="00313DCE">
        <w:trPr>
          <w:trHeight w:val="303"/>
          <w:jc w:val="center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lastRenderedPageBreak/>
              <w:t>№ п/п</w:t>
            </w:r>
          </w:p>
        </w:tc>
        <w:tc>
          <w:tcPr>
            <w:tcW w:w="3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Источник финансового обеспечения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Ответственный исполнитель</w:t>
            </w:r>
          </w:p>
        </w:tc>
        <w:tc>
          <w:tcPr>
            <w:tcW w:w="8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313DCE">
        <w:trPr>
          <w:trHeight w:val="317"/>
          <w:jc w:val="center"/>
        </w:trPr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/>
        </w:tc>
        <w:tc>
          <w:tcPr>
            <w:tcW w:w="3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313DCE"/>
        </w:tc>
        <w:tc>
          <w:tcPr>
            <w:tcW w:w="2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/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pStyle w:val="aff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Всего:</w:t>
            </w:r>
          </w:p>
        </w:tc>
      </w:tr>
      <w:tr w:rsidR="00313DCE">
        <w:trPr>
          <w:trHeight w:val="143"/>
          <w:jc w:val="center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3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sz w:val="22"/>
              </w:rPr>
              <w:t>10</w:t>
            </w:r>
          </w:p>
        </w:tc>
      </w:tr>
      <w:tr w:rsidR="00313DCE">
        <w:trPr>
          <w:trHeight w:val="143"/>
          <w:jc w:val="center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43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Организация уличного освещения на территории Копейского городского округа</w:t>
            </w:r>
          </w:p>
        </w:tc>
      </w:tr>
      <w:tr w:rsidR="00313DCE">
        <w:trPr>
          <w:trHeight w:val="264"/>
          <w:jc w:val="center"/>
        </w:trPr>
        <w:tc>
          <w:tcPr>
            <w:tcW w:w="5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rPr>
                <w:szCs w:val="24"/>
              </w:rPr>
            </w:pPr>
            <w:r>
              <w:rPr>
                <w:szCs w:val="24"/>
              </w:rPr>
              <w:t>1.1</w:t>
            </w:r>
          </w:p>
        </w:tc>
        <w:tc>
          <w:tcPr>
            <w:tcW w:w="3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Строительство линий наружного освещения </w:t>
            </w:r>
          </w:p>
        </w:tc>
        <w:tc>
          <w:tcPr>
            <w:tcW w:w="21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МУ «ГСЗ»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jc w:val="center"/>
              <w:rPr>
                <w:sz w:val="23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313DCE" w:rsidRDefault="00313DC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 w:rsidR="00313DCE" w:rsidRDefault="00313DC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jc w:val="center"/>
              <w:rPr>
                <w:b/>
                <w:bCs/>
                <w:sz w:val="23"/>
              </w:rPr>
            </w:pPr>
          </w:p>
        </w:tc>
      </w:tr>
      <w:tr w:rsidR="00313DCE">
        <w:trPr>
          <w:trHeight w:val="193"/>
          <w:jc w:val="center"/>
        </w:trPr>
        <w:tc>
          <w:tcPr>
            <w:tcW w:w="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rPr>
                <w:szCs w:val="24"/>
              </w:rPr>
            </w:pPr>
          </w:p>
        </w:tc>
        <w:tc>
          <w:tcPr>
            <w:tcW w:w="3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right"/>
              <w:rPr>
                <w:szCs w:val="24"/>
              </w:rPr>
            </w:pPr>
            <w:r>
              <w:rPr>
                <w:szCs w:val="24"/>
              </w:rPr>
              <w:t>местный бюджет</w:t>
            </w:r>
          </w:p>
        </w:tc>
        <w:tc>
          <w:tcPr>
            <w:tcW w:w="10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jc w:val="center"/>
              <w:rPr>
                <w:sz w:val="23"/>
              </w:rPr>
            </w:pPr>
            <w:r>
              <w:rPr>
                <w:sz w:val="23"/>
              </w:rPr>
              <w:t>12415,52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3"/>
              </w:rPr>
              <w:t>12415,52</w:t>
            </w:r>
          </w:p>
        </w:tc>
      </w:tr>
      <w:tr w:rsidR="00313DCE">
        <w:trPr>
          <w:trHeight w:val="193"/>
          <w:jc w:val="center"/>
        </w:trPr>
        <w:tc>
          <w:tcPr>
            <w:tcW w:w="4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т.ч.: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jc w:val="center"/>
              <w:rPr>
                <w:sz w:val="23"/>
              </w:rPr>
            </w:pPr>
            <w:r>
              <w:rPr>
                <w:sz w:val="23"/>
              </w:rPr>
              <w:t>12415,52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r>
              <w:rPr>
                <w:b/>
                <w:bCs/>
                <w:sz w:val="23"/>
              </w:rPr>
              <w:t>12415,52</w:t>
            </w:r>
          </w:p>
        </w:tc>
      </w:tr>
      <w:tr w:rsidR="00313DCE">
        <w:trPr>
          <w:trHeight w:val="193"/>
          <w:jc w:val="center"/>
        </w:trPr>
        <w:tc>
          <w:tcPr>
            <w:tcW w:w="44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jc w:val="center"/>
              <w:rPr>
                <w:sz w:val="23"/>
              </w:rPr>
            </w:pPr>
            <w:r>
              <w:rPr>
                <w:sz w:val="23"/>
              </w:rPr>
              <w:t>12415,52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r>
              <w:rPr>
                <w:b/>
                <w:bCs/>
                <w:sz w:val="23"/>
              </w:rPr>
              <w:t>12415,52</w:t>
            </w:r>
          </w:p>
        </w:tc>
      </w:tr>
    </w:tbl>
    <w:p w:rsidR="00313DCE" w:rsidRDefault="00F73100">
      <w:pPr>
        <w:pStyle w:val="aff1"/>
        <w:contextualSpacing/>
        <w:jc w:val="left"/>
        <w:rPr>
          <w:sz w:val="24"/>
        </w:rPr>
      </w:pPr>
      <w:r>
        <w:t>* адреса объектов будут уточнены после обследования</w:t>
      </w:r>
    </w:p>
    <w:p w:rsidR="00313DCE" w:rsidRDefault="00F73100">
      <w:pPr>
        <w:spacing w:line="276" w:lineRule="auto"/>
        <w:ind w:left="360"/>
        <w:jc w:val="center"/>
        <w:rPr>
          <w:szCs w:val="24"/>
        </w:rPr>
      </w:pPr>
      <w:r>
        <w:rPr>
          <w:szCs w:val="24"/>
        </w:rPr>
        <w:t>6. План реализации проекта</w:t>
      </w:r>
    </w:p>
    <w:tbl>
      <w:tblPr>
        <w:tblStyle w:val="aff4"/>
        <w:tblW w:w="15024" w:type="dxa"/>
        <w:jc w:val="center"/>
        <w:tblLayout w:type="fixed"/>
        <w:tblLook w:val="04A0" w:firstRow="1" w:lastRow="0" w:firstColumn="1" w:lastColumn="0" w:noHBand="0" w:noVBand="1"/>
      </w:tblPr>
      <w:tblGrid>
        <w:gridCol w:w="1048"/>
        <w:gridCol w:w="4462"/>
        <w:gridCol w:w="1163"/>
        <w:gridCol w:w="1349"/>
        <w:gridCol w:w="2108"/>
        <w:gridCol w:w="2581"/>
        <w:gridCol w:w="2313"/>
      </w:tblGrid>
      <w:tr w:rsidR="00313DCE">
        <w:trPr>
          <w:jc w:val="center"/>
        </w:trPr>
        <w:tc>
          <w:tcPr>
            <w:tcW w:w="1048" w:type="dxa"/>
            <w:vMerge w:val="restart"/>
          </w:tcPr>
          <w:p w:rsidR="00313DCE" w:rsidRDefault="00F7310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4462" w:type="dxa"/>
            <w:vMerge w:val="restart"/>
          </w:tcPr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мероприятия (результата),</w:t>
            </w:r>
          </w:p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контрольной точки</w:t>
            </w:r>
          </w:p>
        </w:tc>
        <w:tc>
          <w:tcPr>
            <w:tcW w:w="2512" w:type="dxa"/>
            <w:gridSpan w:val="2"/>
            <w:vAlign w:val="center"/>
          </w:tcPr>
          <w:p w:rsidR="00313DCE" w:rsidRDefault="00F7310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Срок реализации</w:t>
            </w:r>
          </w:p>
        </w:tc>
        <w:tc>
          <w:tcPr>
            <w:tcW w:w="2108" w:type="dxa"/>
            <w:vMerge w:val="restart"/>
          </w:tcPr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</w:t>
            </w:r>
          </w:p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исполнитель</w:t>
            </w:r>
          </w:p>
        </w:tc>
        <w:tc>
          <w:tcPr>
            <w:tcW w:w="2581" w:type="dxa"/>
            <w:vMerge w:val="restart"/>
          </w:tcPr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Адрес объекта*</w:t>
            </w:r>
          </w:p>
        </w:tc>
        <w:tc>
          <w:tcPr>
            <w:tcW w:w="2313" w:type="dxa"/>
            <w:vMerge w:val="restart"/>
          </w:tcPr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Вид подтверждающего документа</w:t>
            </w:r>
          </w:p>
        </w:tc>
      </w:tr>
      <w:tr w:rsidR="00313DCE">
        <w:trPr>
          <w:jc w:val="center"/>
        </w:trPr>
        <w:tc>
          <w:tcPr>
            <w:tcW w:w="1048" w:type="dxa"/>
            <w:vMerge/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4462" w:type="dxa"/>
            <w:vMerge/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1163" w:type="dxa"/>
            <w:vAlign w:val="center"/>
          </w:tcPr>
          <w:p w:rsidR="00313DCE" w:rsidRDefault="00F7310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начало</w:t>
            </w:r>
          </w:p>
        </w:tc>
        <w:tc>
          <w:tcPr>
            <w:tcW w:w="1349" w:type="dxa"/>
            <w:vAlign w:val="center"/>
          </w:tcPr>
          <w:p w:rsidR="00313DCE" w:rsidRDefault="00F7310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конец</w:t>
            </w:r>
          </w:p>
        </w:tc>
        <w:tc>
          <w:tcPr>
            <w:tcW w:w="2108" w:type="dxa"/>
            <w:vMerge/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2581" w:type="dxa"/>
            <w:vMerge/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2313" w:type="dxa"/>
            <w:vMerge/>
          </w:tcPr>
          <w:p w:rsidR="00313DCE" w:rsidRDefault="00313DCE">
            <w:pPr>
              <w:rPr>
                <w:sz w:val="22"/>
              </w:rPr>
            </w:pPr>
          </w:p>
        </w:tc>
      </w:tr>
      <w:tr w:rsidR="00313DCE">
        <w:trPr>
          <w:jc w:val="center"/>
        </w:trPr>
        <w:tc>
          <w:tcPr>
            <w:tcW w:w="1048" w:type="dxa"/>
          </w:tcPr>
          <w:p w:rsidR="00313DCE" w:rsidRDefault="00F7310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462" w:type="dxa"/>
            <w:vAlign w:val="center"/>
          </w:tcPr>
          <w:p w:rsidR="00313DCE" w:rsidRDefault="00F7310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63" w:type="dxa"/>
          </w:tcPr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349" w:type="dxa"/>
          </w:tcPr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08" w:type="dxa"/>
          </w:tcPr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581" w:type="dxa"/>
          </w:tcPr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313" w:type="dxa"/>
          </w:tcPr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313DCE">
        <w:trPr>
          <w:jc w:val="center"/>
        </w:trPr>
        <w:tc>
          <w:tcPr>
            <w:tcW w:w="15024" w:type="dxa"/>
            <w:gridSpan w:val="7"/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1. Организация уличного освещения на территории Копейского городского округа</w:t>
            </w:r>
          </w:p>
        </w:tc>
      </w:tr>
      <w:tr w:rsidR="00313DCE">
        <w:trPr>
          <w:jc w:val="center"/>
        </w:trPr>
        <w:tc>
          <w:tcPr>
            <w:tcW w:w="15024" w:type="dxa"/>
            <w:gridSpan w:val="7"/>
            <w:vMerge w:val="restart"/>
            <w:tcBorders>
              <w:top w:val="none" w:sz="4" w:space="0" w:color="000000"/>
            </w:tcBorders>
          </w:tcPr>
          <w:p w:rsidR="00313DCE" w:rsidRDefault="00F731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</w:tr>
      <w:tr w:rsidR="00313DCE">
        <w:trPr>
          <w:trHeight w:val="253"/>
          <w:jc w:val="center"/>
        </w:trPr>
        <w:tc>
          <w:tcPr>
            <w:tcW w:w="1048" w:type="dxa"/>
            <w:tcBorders>
              <w:top w:val="none" w:sz="4" w:space="0" w:color="000000"/>
            </w:tcBorders>
          </w:tcPr>
          <w:p w:rsidR="00313DCE" w:rsidRDefault="00F7310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4462" w:type="dxa"/>
            <w:tcBorders>
              <w:top w:val="none" w:sz="4" w:space="0" w:color="000000"/>
            </w:tcBorders>
          </w:tcPr>
          <w:p w:rsidR="00313DCE" w:rsidRDefault="00F73100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Строительство линий наружного освещения </w:t>
            </w:r>
          </w:p>
        </w:tc>
        <w:tc>
          <w:tcPr>
            <w:tcW w:w="1163" w:type="dxa"/>
            <w:tcBorders>
              <w:top w:val="none" w:sz="4" w:space="0" w:color="000000"/>
            </w:tcBorders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1349" w:type="dxa"/>
            <w:tcBorders>
              <w:top w:val="none" w:sz="4" w:space="0" w:color="000000"/>
              <w:right w:val="single" w:sz="4" w:space="0" w:color="000000"/>
            </w:tcBorders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jc w:val="center"/>
              <w:rPr>
                <w:sz w:val="22"/>
              </w:rPr>
            </w:pPr>
          </w:p>
        </w:tc>
        <w:tc>
          <w:tcPr>
            <w:tcW w:w="2581" w:type="dxa"/>
            <w:vMerge w:val="restart"/>
            <w:tcBorders>
              <w:top w:val="none" w:sz="4" w:space="0" w:color="000000"/>
              <w:left w:val="single" w:sz="4" w:space="0" w:color="000000"/>
            </w:tcBorders>
          </w:tcPr>
          <w:p w:rsidR="00313DCE" w:rsidRDefault="00F73100">
            <w:pPr>
              <w:rPr>
                <w:szCs w:val="24"/>
              </w:rPr>
            </w:pPr>
            <w:r>
              <w:rPr>
                <w:szCs w:val="24"/>
              </w:rPr>
              <w:t xml:space="preserve">Челябинская область Копейский городской округ  ул. </w:t>
            </w:r>
            <w:r>
              <w:rPr>
                <w:bCs/>
                <w:szCs w:val="24"/>
              </w:rPr>
              <w:t xml:space="preserve">Елецкая, </w:t>
            </w:r>
            <w:r>
              <w:rPr>
                <w:bCs/>
                <w:szCs w:val="24"/>
              </w:rPr>
              <w:br/>
              <w:t xml:space="preserve">ул. Суворова, </w:t>
            </w:r>
            <w:r>
              <w:rPr>
                <w:bCs/>
                <w:szCs w:val="24"/>
              </w:rPr>
              <w:br/>
              <w:t>ул. Цвиллинга</w:t>
            </w:r>
          </w:p>
        </w:tc>
        <w:tc>
          <w:tcPr>
            <w:tcW w:w="2313" w:type="dxa"/>
            <w:tcBorders>
              <w:top w:val="none" w:sz="4" w:space="0" w:color="000000"/>
            </w:tcBorders>
          </w:tcPr>
          <w:p w:rsidR="00313DCE" w:rsidRDefault="00313DCE">
            <w:pPr>
              <w:rPr>
                <w:sz w:val="22"/>
              </w:rPr>
            </w:pPr>
          </w:p>
        </w:tc>
      </w:tr>
      <w:tr w:rsidR="00313DCE">
        <w:trPr>
          <w:jc w:val="center"/>
        </w:trPr>
        <w:tc>
          <w:tcPr>
            <w:tcW w:w="1048" w:type="dxa"/>
            <w:tcBorders>
              <w:bottom w:val="single" w:sz="4" w:space="0" w:color="000000"/>
            </w:tcBorders>
          </w:tcPr>
          <w:p w:rsidR="00313DCE" w:rsidRDefault="00F7310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1.2.К.1.</w:t>
            </w:r>
          </w:p>
        </w:tc>
        <w:tc>
          <w:tcPr>
            <w:tcW w:w="4462" w:type="dxa"/>
            <w:tcBorders>
              <w:bottom w:val="single" w:sz="4" w:space="0" w:color="000000"/>
            </w:tcBorders>
          </w:tcPr>
          <w:p w:rsidR="00313DCE" w:rsidRDefault="00F73100">
            <w:pPr>
              <w:spacing w:line="240" w:lineRule="atLeast"/>
              <w:jc w:val="both"/>
              <w:rPr>
                <w:sz w:val="22"/>
              </w:rPr>
            </w:pPr>
            <w:r>
              <w:rPr>
                <w:sz w:val="22"/>
              </w:rPr>
              <w:t>Введение объектов в эксплуатацию</w:t>
            </w:r>
          </w:p>
        </w:tc>
        <w:tc>
          <w:tcPr>
            <w:tcW w:w="1163" w:type="dxa"/>
            <w:tcBorders>
              <w:bottom w:val="single" w:sz="4" w:space="0" w:color="000000"/>
            </w:tcBorders>
          </w:tcPr>
          <w:p w:rsidR="00313DCE" w:rsidRDefault="00F73100">
            <w:pPr>
              <w:rPr>
                <w:sz w:val="22"/>
              </w:rPr>
            </w:pPr>
            <w:r>
              <w:rPr>
                <w:sz w:val="22"/>
              </w:rPr>
              <w:t>май 2025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</w:tcPr>
          <w:p w:rsidR="00313DCE" w:rsidRDefault="00F73100">
            <w:pPr>
              <w:rPr>
                <w:sz w:val="22"/>
              </w:rPr>
            </w:pPr>
            <w:r>
              <w:rPr>
                <w:sz w:val="22"/>
              </w:rPr>
              <w:t>31.07.2025</w:t>
            </w: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rPr>
                <w:sz w:val="22"/>
              </w:rPr>
            </w:pP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DCE" w:rsidRDefault="00313DCE">
            <w:pPr>
              <w:jc w:val="center"/>
              <w:rPr>
                <w:sz w:val="22"/>
              </w:rPr>
            </w:pPr>
          </w:p>
        </w:tc>
        <w:tc>
          <w:tcPr>
            <w:tcW w:w="2313" w:type="dxa"/>
            <w:tcBorders>
              <w:left w:val="single" w:sz="4" w:space="0" w:color="000000"/>
            </w:tcBorders>
          </w:tcPr>
          <w:p w:rsidR="00313DCE" w:rsidRDefault="00F73100">
            <w:pPr>
              <w:rPr>
                <w:sz w:val="22"/>
              </w:rPr>
            </w:pPr>
            <w:r>
              <w:rPr>
                <w:sz w:val="22"/>
              </w:rPr>
              <w:t>Акт ввода в эксплуатацию</w:t>
            </w:r>
          </w:p>
        </w:tc>
      </w:tr>
    </w:tbl>
    <w:p w:rsidR="00313DCE" w:rsidRDefault="00313DCE">
      <w:pPr>
        <w:pStyle w:val="aff1"/>
        <w:contextualSpacing/>
        <w:jc w:val="left"/>
      </w:pPr>
    </w:p>
    <w:sectPr w:rsidR="00313DCE">
      <w:headerReference w:type="default" r:id="rId7"/>
      <w:pgSz w:w="16838" w:h="11906" w:orient="landscape"/>
      <w:pgMar w:top="1559" w:right="850" w:bottom="567" w:left="850" w:header="709" w:footer="0" w:gutter="0"/>
      <w:pgNumType w:start="33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DCE" w:rsidRDefault="00F73100">
      <w:r>
        <w:separator/>
      </w:r>
    </w:p>
  </w:endnote>
  <w:endnote w:type="continuationSeparator" w:id="0">
    <w:p w:rsidR="00313DCE" w:rsidRDefault="00F7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charset w:val="00"/>
    <w:family w:val="auto"/>
    <w:pitch w:val="default"/>
  </w:font>
  <w:font w:name="Lohit Devanagari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DCE" w:rsidRDefault="00F73100">
      <w:r>
        <w:separator/>
      </w:r>
    </w:p>
  </w:footnote>
  <w:footnote w:type="continuationSeparator" w:id="0">
    <w:p w:rsidR="00313DCE" w:rsidRDefault="00F73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DCE" w:rsidRDefault="00313DCE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4B9"/>
    <w:multiLevelType w:val="hybridMultilevel"/>
    <w:tmpl w:val="0674066A"/>
    <w:lvl w:ilvl="0" w:tplc="877E4F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C2A6A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898C8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80A2E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77EB36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5923C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C18942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3A462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79C1C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895D1D"/>
    <w:multiLevelType w:val="multilevel"/>
    <w:tmpl w:val="E466D4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CE"/>
    <w:rsid w:val="00313DCE"/>
    <w:rsid w:val="00F7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6A1AA2-0EAB-4686-9065-CFD616D0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Droid Sans Fallback" w:hAnsiTheme="minorHAnsi" w:cs="Lohit Devanagari"/>
        <w:color w:val="000000"/>
        <w:sz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23">
    <w:name w:val="Верхний колонтитул Знак2"/>
    <w:basedOn w:val="a0"/>
    <w:link w:val="ab"/>
    <w:uiPriority w:val="99"/>
  </w:style>
  <w:style w:type="character" w:customStyle="1" w:styleId="24">
    <w:name w:val="Нижний колонтитул Знак2"/>
    <w:basedOn w:val="a0"/>
    <w:link w:val="ac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26">
    <w:name w:val="Текст сноски Знак2"/>
    <w:link w:val="af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1">
    <w:name w:val="Текст выноски1"/>
    <w:link w:val="BalloonText1"/>
    <w:qFormat/>
    <w:rPr>
      <w:rFonts w:ascii="Tahoma" w:hAnsi="Tahoma"/>
      <w:sz w:val="16"/>
    </w:rPr>
  </w:style>
  <w:style w:type="character" w:customStyle="1" w:styleId="af4">
    <w:name w:val="Верхний колонтитул Знак"/>
    <w:basedOn w:val="a0"/>
    <w:link w:val="13"/>
    <w:qFormat/>
    <w:rPr>
      <w:rFonts w:ascii="Times New Roman" w:hAnsi="Times New Roman"/>
      <w:sz w:val="24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Textbody">
    <w:name w:val="Text body"/>
    <w:qFormat/>
    <w:rPr>
      <w:sz w:val="20"/>
    </w:rPr>
  </w:style>
  <w:style w:type="character" w:customStyle="1" w:styleId="af5">
    <w:name w:val="Колонтитул"/>
    <w:link w:val="14"/>
    <w:qFormat/>
  </w:style>
  <w:style w:type="character" w:customStyle="1" w:styleId="ConsPlusNormal">
    <w:name w:val="ConsPlusNormal"/>
    <w:link w:val="ConsPlusNormal1"/>
    <w:qFormat/>
    <w:rPr>
      <w:rFonts w:ascii="Times New Roman" w:hAnsi="Times New Roman"/>
      <w:color w:val="000000"/>
      <w:sz w:val="26"/>
    </w:rPr>
  </w:style>
  <w:style w:type="character" w:customStyle="1" w:styleId="af6">
    <w:name w:val="Символ концевой сноски"/>
    <w:link w:val="15"/>
    <w:qFormat/>
    <w:rPr>
      <w:vertAlign w:val="superscript"/>
    </w:rPr>
  </w:style>
  <w:style w:type="character" w:customStyle="1" w:styleId="16">
    <w:name w:val="Заголовок1"/>
    <w:link w:val="1111"/>
    <w:qFormat/>
    <w:rPr>
      <w:rFonts w:ascii="Open Sans" w:hAnsi="Open Sans"/>
      <w:sz w:val="28"/>
    </w:rPr>
  </w:style>
  <w:style w:type="character" w:customStyle="1" w:styleId="17">
    <w:name w:val="Указатель1"/>
    <w:link w:val="11110"/>
    <w:qFormat/>
  </w:style>
  <w:style w:type="character" w:customStyle="1" w:styleId="18">
    <w:name w:val="Заголовок 1 Знак"/>
    <w:basedOn w:val="a0"/>
    <w:link w:val="110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f7">
    <w:name w:val="Заголовок таблицы"/>
    <w:basedOn w:val="af8"/>
    <w:link w:val="19"/>
    <w:qFormat/>
    <w:rPr>
      <w:b/>
    </w:rPr>
  </w:style>
  <w:style w:type="character" w:customStyle="1" w:styleId="af9">
    <w:name w:val="Символ сноски"/>
    <w:link w:val="1a"/>
    <w:qFormat/>
    <w:rPr>
      <w:vertAlign w:val="superscript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Footer1">
    <w:name w:val="Footer1"/>
    <w:qFormat/>
  </w:style>
  <w:style w:type="character" w:styleId="afa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Theme="minorHAnsi" w:hAnsiTheme="minorHAnsi"/>
      <w:sz w:val="20"/>
    </w:rPr>
  </w:style>
  <w:style w:type="character" w:customStyle="1" w:styleId="afb">
    <w:name w:val="Нижний колонтитул Знак"/>
    <w:basedOn w:val="a0"/>
    <w:link w:val="1b"/>
    <w:qFormat/>
    <w:rPr>
      <w:rFonts w:ascii="Times New Roman" w:hAnsi="Times New Roman"/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fc">
    <w:name w:val="Основной текст Знак"/>
    <w:basedOn w:val="a0"/>
    <w:link w:val="1c"/>
    <w:qFormat/>
    <w:rPr>
      <w:rFonts w:ascii="Times New Roman" w:hAnsi="Times New Roman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d">
    <w:name w:val="Абзац списка1"/>
    <w:link w:val="ListParagraph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styleId="afd">
    <w:name w:val="footnote reference"/>
    <w:rPr>
      <w:vertAlign w:val="superscript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af8">
    <w:name w:val="Содержимое таблицы"/>
    <w:link w:val="1e"/>
    <w:qFormat/>
  </w:style>
  <w:style w:type="character" w:customStyle="1" w:styleId="Header1">
    <w:name w:val="Header1"/>
    <w:qFormat/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styleId="afe">
    <w:name w:val="endnote reference"/>
    <w:rPr>
      <w:vertAlign w:val="superscript"/>
    </w:rPr>
  </w:style>
  <w:style w:type="character" w:customStyle="1" w:styleId="List1">
    <w:name w:val="List1"/>
    <w:basedOn w:val="Textbody"/>
    <w:qFormat/>
    <w:rPr>
      <w:sz w:val="20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Caption1">
    <w:name w:val="Caption1"/>
    <w:qFormat/>
    <w:rPr>
      <w:i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aff">
    <w:name w:val="Текст сноски Знак"/>
    <w:basedOn w:val="a0"/>
    <w:link w:val="1f"/>
    <w:qFormat/>
    <w:rPr>
      <w:sz w:val="20"/>
    </w:rPr>
  </w:style>
  <w:style w:type="paragraph" w:customStyle="1" w:styleId="aff0">
    <w:name w:val="Заголовок"/>
    <w:basedOn w:val="a"/>
    <w:next w:val="aff1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ff1">
    <w:name w:val="Body Text"/>
    <w:basedOn w:val="a"/>
    <w:pPr>
      <w:jc w:val="both"/>
    </w:pPr>
    <w:rPr>
      <w:sz w:val="20"/>
    </w:rPr>
  </w:style>
  <w:style w:type="paragraph" w:styleId="aff2">
    <w:name w:val="List"/>
    <w:basedOn w:val="aff1"/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i/>
      <w:iCs/>
      <w:szCs w:val="24"/>
    </w:rPr>
  </w:style>
  <w:style w:type="paragraph" w:styleId="aff3">
    <w:name w:val="index heading"/>
    <w:basedOn w:val="a"/>
    <w:qFormat/>
    <w:pPr>
      <w:suppressLineNumbers/>
    </w:pPr>
  </w:style>
  <w:style w:type="paragraph" w:customStyle="1" w:styleId="111">
    <w:name w:val="Заголовок11"/>
    <w:basedOn w:val="a"/>
    <w:next w:val="aff1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caption2">
    <w:name w:val="caption2"/>
    <w:basedOn w:val="a"/>
    <w:qFormat/>
    <w:pPr>
      <w:spacing w:before="120" w:after="120"/>
    </w:pPr>
    <w:rPr>
      <w:i/>
    </w:rPr>
  </w:style>
  <w:style w:type="paragraph" w:customStyle="1" w:styleId="112">
    <w:name w:val="Указатель11"/>
    <w:basedOn w:val="a"/>
    <w:qFormat/>
    <w:pPr>
      <w:suppressLineNumbers/>
    </w:pPr>
  </w:style>
  <w:style w:type="paragraph" w:customStyle="1" w:styleId="1110">
    <w:name w:val="Заголовок111"/>
    <w:basedOn w:val="a"/>
    <w:next w:val="aff1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1112">
    <w:name w:val="Указатель111"/>
    <w:basedOn w:val="a"/>
    <w:qFormat/>
    <w:pPr>
      <w:suppressLineNumbers/>
    </w:pPr>
  </w:style>
  <w:style w:type="paragraph" w:customStyle="1" w:styleId="1111">
    <w:name w:val="Заголовок1111"/>
    <w:basedOn w:val="a"/>
    <w:next w:val="aff1"/>
    <w:link w:val="16"/>
    <w:qFormat/>
    <w:pPr>
      <w:keepNext/>
      <w:spacing w:before="240" w:after="120"/>
    </w:pPr>
    <w:rPr>
      <w:rFonts w:ascii="Open Sans" w:hAnsi="Open Sans"/>
      <w:sz w:val="28"/>
    </w:rPr>
  </w:style>
  <w:style w:type="paragraph" w:customStyle="1" w:styleId="11110">
    <w:name w:val="Указатель1111"/>
    <w:basedOn w:val="a"/>
    <w:link w:val="17"/>
    <w:qFormat/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1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1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1"/>
    <w:qFormat/>
    <w:rPr>
      <w:rFonts w:ascii="Tahoma" w:hAnsi="Tahoma"/>
      <w:sz w:val="16"/>
    </w:rPr>
  </w:style>
  <w:style w:type="paragraph" w:customStyle="1" w:styleId="DefaultParagraphFont1">
    <w:name w:val="Default Paragraph Font1"/>
    <w:qFormat/>
  </w:style>
  <w:style w:type="paragraph" w:customStyle="1" w:styleId="13">
    <w:name w:val="Верхний колонтитул Знак1"/>
    <w:basedOn w:val="DefaultParagraphFont1"/>
    <w:link w:val="af4"/>
    <w:qFormat/>
    <w:rPr>
      <w:rFonts w:ascii="Times New Roman" w:hAnsi="Times New Roman"/>
      <w:sz w:val="24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</w:rPr>
  </w:style>
  <w:style w:type="paragraph" w:customStyle="1" w:styleId="14">
    <w:name w:val="Колонтитул1"/>
    <w:link w:val="af5"/>
    <w:qFormat/>
    <w:pPr>
      <w:jc w:val="both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rPr>
      <w:rFonts w:ascii="Times New Roman" w:hAnsi="Times New Roman"/>
      <w:sz w:val="26"/>
    </w:rPr>
  </w:style>
  <w:style w:type="paragraph" w:customStyle="1" w:styleId="15">
    <w:name w:val="Символ концевой сноски1"/>
    <w:link w:val="af6"/>
    <w:qFormat/>
  </w:style>
  <w:style w:type="paragraph" w:customStyle="1" w:styleId="110">
    <w:name w:val="Заголовок 1 Знак1"/>
    <w:basedOn w:val="DefaultParagraphFont1"/>
    <w:link w:val="18"/>
    <w:qFormat/>
    <w:rPr>
      <w:rFonts w:asciiTheme="majorHAnsi" w:hAnsiTheme="majorHAnsi"/>
      <w:b/>
      <w:color w:val="365F91" w:themeColor="accent1" w:themeShade="BF"/>
      <w:sz w:val="28"/>
    </w:r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e">
    <w:name w:val="Содержимое таблицы1"/>
    <w:basedOn w:val="a"/>
    <w:link w:val="af8"/>
    <w:qFormat/>
    <w:pPr>
      <w:widowControl w:val="0"/>
    </w:pPr>
  </w:style>
  <w:style w:type="paragraph" w:customStyle="1" w:styleId="19">
    <w:name w:val="Заголовок таблицы1"/>
    <w:basedOn w:val="1e"/>
    <w:link w:val="af7"/>
    <w:qFormat/>
    <w:pPr>
      <w:jc w:val="center"/>
    </w:pPr>
    <w:rPr>
      <w:b/>
    </w:rPr>
  </w:style>
  <w:style w:type="paragraph" w:customStyle="1" w:styleId="1a">
    <w:name w:val="Символ сноски1"/>
    <w:link w:val="af9"/>
    <w:qFormat/>
    <w:rPr>
      <w:vertAlign w:val="superscript"/>
    </w:rPr>
  </w:style>
  <w:style w:type="paragraph" w:customStyle="1" w:styleId="28">
    <w:name w:val="Колонтитул2"/>
    <w:basedOn w:val="a"/>
    <w:qFormat/>
  </w:style>
  <w:style w:type="paragraph" w:customStyle="1" w:styleId="33">
    <w:name w:val="Колонтитул3"/>
    <w:basedOn w:val="a"/>
    <w:qFormat/>
  </w:style>
  <w:style w:type="paragraph" w:customStyle="1" w:styleId="43">
    <w:name w:val="Колонтитул4"/>
    <w:basedOn w:val="a"/>
    <w:qFormat/>
  </w:style>
  <w:style w:type="paragraph" w:customStyle="1" w:styleId="52">
    <w:name w:val="Колонтитул5"/>
    <w:basedOn w:val="a"/>
    <w:qFormat/>
  </w:style>
  <w:style w:type="paragraph" w:customStyle="1" w:styleId="62">
    <w:name w:val="Колонтитул6"/>
    <w:basedOn w:val="a"/>
    <w:qFormat/>
  </w:style>
  <w:style w:type="paragraph" w:customStyle="1" w:styleId="72">
    <w:name w:val="Колонтитул7"/>
    <w:basedOn w:val="a"/>
    <w:qFormat/>
  </w:style>
  <w:style w:type="paragraph" w:styleId="ac">
    <w:name w:val="footer"/>
    <w:basedOn w:val="a"/>
    <w:link w:val="24"/>
    <w:pPr>
      <w:tabs>
        <w:tab w:val="center" w:pos="4677"/>
        <w:tab w:val="right" w:pos="9355"/>
      </w:tabs>
    </w:pPr>
  </w:style>
  <w:style w:type="paragraph" w:customStyle="1" w:styleId="Internetlink">
    <w:name w:val="Internet link"/>
    <w:qFormat/>
    <w:rPr>
      <w:rFonts w:ascii="Calibri" w:hAnsi="Calibri"/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160" w:line="264" w:lineRule="auto"/>
    </w:pPr>
    <w:rPr>
      <w:rFonts w:asciiTheme="minorHAnsi" w:hAnsiTheme="minorHAnsi"/>
      <w:sz w:val="20"/>
    </w:rPr>
  </w:style>
  <w:style w:type="paragraph" w:customStyle="1" w:styleId="1b">
    <w:name w:val="Нижний колонтитул Знак1"/>
    <w:basedOn w:val="DefaultParagraphFont1"/>
    <w:link w:val="afb"/>
    <w:qFormat/>
    <w:rPr>
      <w:rFonts w:ascii="Times New Roman" w:hAnsi="Times New Roman"/>
      <w:sz w:val="24"/>
    </w:rPr>
  </w:style>
  <w:style w:type="paragraph" w:styleId="1f0">
    <w:name w:val="toc 1"/>
    <w:next w:val="a"/>
    <w:uiPriority w:val="39"/>
    <w:rPr>
      <w:rFonts w:ascii="XO Thames" w:hAnsi="XO Thames"/>
      <w:b/>
      <w:sz w:val="28"/>
    </w:rPr>
  </w:style>
  <w:style w:type="paragraph" w:customStyle="1" w:styleId="1c">
    <w:name w:val="Основной текст Знак1"/>
    <w:basedOn w:val="DefaultParagraphFont1"/>
    <w:link w:val="afc"/>
    <w:qFormat/>
    <w:rPr>
      <w:rFonts w:ascii="Times New Roman" w:hAnsi="Times New Roman"/>
      <w:sz w:val="20"/>
    </w:rPr>
  </w:style>
  <w:style w:type="paragraph" w:styleId="91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d"/>
    <w:qFormat/>
    <w:pPr>
      <w:ind w:left="720"/>
      <w:contextualSpacing/>
    </w:pPr>
  </w:style>
  <w:style w:type="paragraph" w:styleId="81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FootnoteSymbol">
    <w:name w:val="Footnote Symbol"/>
    <w:qFormat/>
    <w:rPr>
      <w:vertAlign w:val="superscript"/>
    </w:rPr>
  </w:style>
  <w:style w:type="paragraph" w:styleId="53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b">
    <w:name w:val="header"/>
    <w:basedOn w:val="a"/>
    <w:link w:val="23"/>
    <w:pPr>
      <w:tabs>
        <w:tab w:val="center" w:pos="4677"/>
        <w:tab w:val="right" w:pos="9355"/>
      </w:tabs>
    </w:pPr>
  </w:style>
  <w:style w:type="paragraph" w:styleId="a8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EndnoteSymbol">
    <w:name w:val="Endnote Symbol"/>
    <w:qFormat/>
    <w:rPr>
      <w:vertAlign w:val="superscript"/>
    </w:rPr>
  </w:style>
  <w:style w:type="paragraph" w:styleId="a6">
    <w:name w:val="Title"/>
    <w:next w:val="a"/>
    <w:link w:val="a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f">
    <w:name w:val="Текст сноски Знак1"/>
    <w:basedOn w:val="DefaultParagraphFont1"/>
    <w:link w:val="aff"/>
    <w:qFormat/>
    <w:rPr>
      <w:sz w:val="20"/>
    </w:rPr>
  </w:style>
  <w:style w:type="paragraph" w:styleId="af">
    <w:name w:val="footnote text"/>
    <w:basedOn w:val="a"/>
    <w:link w:val="26"/>
  </w:style>
  <w:style w:type="paragraph" w:customStyle="1" w:styleId="29">
    <w:name w:val="Содержимое таблицы2"/>
    <w:basedOn w:val="a"/>
    <w:qFormat/>
    <w:pPr>
      <w:widowControl w:val="0"/>
      <w:suppressLineNumbers/>
    </w:pPr>
  </w:style>
  <w:style w:type="paragraph" w:customStyle="1" w:styleId="2a">
    <w:name w:val="Заголовок таблицы2"/>
    <w:basedOn w:val="29"/>
    <w:qFormat/>
    <w:pPr>
      <w:jc w:val="center"/>
    </w:pPr>
    <w:rPr>
      <w:b/>
      <w:bCs/>
    </w:rPr>
  </w:style>
  <w:style w:type="paragraph" w:customStyle="1" w:styleId="34">
    <w:name w:val="Содержимое таблицы3"/>
    <w:basedOn w:val="a"/>
    <w:qFormat/>
    <w:pPr>
      <w:widowControl w:val="0"/>
      <w:suppressLineNumbers/>
    </w:pPr>
  </w:style>
  <w:style w:type="paragraph" w:customStyle="1" w:styleId="35">
    <w:name w:val="Заголовок таблицы3"/>
    <w:basedOn w:val="34"/>
    <w:qFormat/>
    <w:pPr>
      <w:jc w:val="center"/>
    </w:pPr>
    <w:rPr>
      <w:b/>
      <w:bCs/>
    </w:r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Наталья Андреевна</dc:creator>
  <dc:description/>
  <cp:lastModifiedBy>Ануфриева Наталья Андреевна</cp:lastModifiedBy>
  <cp:revision>2</cp:revision>
  <dcterms:created xsi:type="dcterms:W3CDTF">2026-02-04T08:29:00Z</dcterms:created>
  <dcterms:modified xsi:type="dcterms:W3CDTF">2026-02-04T08:29:00Z</dcterms:modified>
  <dc:language>ru-RU</dc:language>
</cp:coreProperties>
</file>