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96"/>
      </w:tblGrid>
      <w:tr>
        <w:trPr>
          <w:trHeight w:val="562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49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распоряжение администрации Копейского городского округа от 01.11.2024 № 876-р</w:t>
            </w:r>
          </w:p>
        </w:tc>
      </w:tr>
    </w:tbl>
    <w:p>
      <w:pPr>
        <w:pStyle w:val="84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8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885"/>
        <w:ind w:firstLine="680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«Копейский городс</w:t>
      </w:r>
      <w:r>
        <w:rPr>
          <w:sz w:val="28"/>
          <w:szCs w:val="28"/>
        </w:rPr>
        <w:t xml:space="preserve">кой округ»,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постановлением администрации Копейского городского округа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 от 25.04.2024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 xml:space="preserve">, в целях реализации муниципальной программы «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 xml:space="preserve">»: </w:t>
      </w:r>
    </w:p>
    <w:p>
      <w:pPr>
        <w:pStyle w:val="847"/>
        <w:ind w:firstLine="680"/>
        <w:jc w:val="both"/>
        <w:tabs>
          <w:tab w:val="left" w:pos="709" w:leader="none"/>
          <w:tab w:val="left" w:pos="11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 Внести в распоряжение администрации Копейского</w:t>
      </w:r>
      <w:r>
        <w:rPr>
          <w:sz w:val="28"/>
          <w:szCs w:val="28"/>
        </w:rPr>
        <w:t xml:space="preserve"> городского округа от 01.11.2024 № 876-р </w:t>
      </w:r>
      <w:r>
        <w:rPr>
          <w:sz w:val="28"/>
          <w:szCs w:val="28"/>
        </w:rPr>
        <w:t xml:space="preserve">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изменения, изложив муниципальную программу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в новой редакции.</w:t>
      </w:r>
    </w:p>
    <w:p>
      <w:pPr>
        <w:pStyle w:val="847"/>
        <w:ind w:firstLine="680"/>
        <w:jc w:val="both"/>
        <w:tabs>
          <w:tab w:val="left" w:pos="709" w:leader="none"/>
          <w:tab w:val="left" w:pos="1110" w:leader="none"/>
        </w:tabs>
      </w:pPr>
      <w:r>
        <w:rPr>
          <w:sz w:val="28"/>
          <w:szCs w:val="28"/>
        </w:rPr>
        <w:t xml:space="preserve"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                в сети Интернет.</w:t>
      </w:r>
      <w:r>
        <w:rPr>
          <w:sz w:val="28"/>
          <w:szCs w:val="28"/>
        </w:rPr>
      </w:r>
    </w:p>
    <w:p>
      <w:pPr>
        <w:pStyle w:val="847"/>
        <w:ind w:firstLine="680"/>
        <w:jc w:val="both"/>
        <w:tabs>
          <w:tab w:val="left" w:pos="709" w:leader="none"/>
          <w:tab w:val="left" w:pos="1110" w:leader="none"/>
        </w:tabs>
      </w:pPr>
      <w:r>
        <w:rPr>
          <w:sz w:val="28"/>
          <w:szCs w:val="28"/>
        </w:rPr>
        <w:t xml:space="preserve">3. Контроль исполнения настоящего распоряжения возложить на первого заместителя Главы городского округа Сазонова Н.В.</w:t>
      </w:r>
      <w:r>
        <w:rPr>
          <w:sz w:val="28"/>
          <w:szCs w:val="28"/>
        </w:rPr>
      </w:r>
    </w:p>
    <w:p>
      <w:pPr>
        <w:pStyle w:val="847"/>
        <w:ind w:firstLine="680"/>
        <w:jc w:val="both"/>
        <w:tabs>
          <w:tab w:val="left" w:pos="709" w:leader="none"/>
          <w:tab w:val="left" w:pos="1110" w:leader="none"/>
        </w:tabs>
      </w:pPr>
      <w:r>
        <w:rPr>
          <w:sz w:val="28"/>
          <w:szCs w:val="28"/>
        </w:rPr>
        <w:t xml:space="preserve">4. Настоящее распоряжение вступает в силу c даты подписания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      С.В. Логанова</w:t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90" w:right="567" w:bottom="850" w:left="1701" w:header="1134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Liberation Serif">
    <w:panose1 w:val="020B0604020202020204"/>
  </w:font>
  <w:font w:name="Microsoft YaHei">
    <w:panose1 w:val="020B05030202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047740" cy="20320"/>
              <wp:effectExtent l="0" t="0" r="0" b="0"/>
              <wp:wrapSquare wrapText="bothSides"/>
              <wp:docPr id="1" name="_x0000_s2049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047740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text;margin-left:0.0pt;mso-position-horizontal:absolute;mso-position-vertical-relative:text;margin-top:0.0pt;mso-position-vertical:absolute;width:476.2pt;height:1.6pt;" coordsize="100000,100000" path="" fillcolor="#FFFFFF" strokecolor="#000000" strokeweight="0.74pt">
              <v:path textboxrect="0,0,0,0"/>
              <w10:wrap type="square"/>
            </v:shape>
          </w:pict>
        </mc:Fallback>
      </mc:AlternateContent>
    </w:r>
  </w:p>
  <w:p>
    <w:pPr>
      <w:pStyle w:val="891"/>
    </w:pP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</w:pPr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/>
        <w:sz w:val="20"/>
        <w:lang w:val="ru-RU" w:bidi="ar-SA" w:eastAsia="zh-CN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7"/>
    <w:next w:val="847"/>
    <w:link w:val="67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70">
    <w:name w:val="Heading 1 Char"/>
    <w:link w:val="669"/>
    <w:uiPriority w:val="9"/>
    <w:rPr>
      <w:rFonts w:ascii="Arial" w:hAnsi="Arial" w:cs="Arial" w:eastAsia="Arial"/>
      <w:sz w:val="40"/>
      <w:szCs w:val="40"/>
    </w:rPr>
  </w:style>
  <w:style w:type="paragraph" w:styleId="671">
    <w:name w:val="Heading 2"/>
    <w:basedOn w:val="847"/>
    <w:next w:val="847"/>
    <w:link w:val="67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72">
    <w:name w:val="Heading 2 Char"/>
    <w:link w:val="671"/>
    <w:uiPriority w:val="9"/>
    <w:rPr>
      <w:rFonts w:ascii="Arial" w:hAnsi="Arial" w:cs="Arial" w:eastAsia="Arial"/>
      <w:sz w:val="34"/>
    </w:rPr>
  </w:style>
  <w:style w:type="paragraph" w:styleId="673">
    <w:name w:val="Heading 3"/>
    <w:basedOn w:val="847"/>
    <w:next w:val="847"/>
    <w:link w:val="67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74">
    <w:name w:val="Heading 3 Char"/>
    <w:link w:val="673"/>
    <w:uiPriority w:val="9"/>
    <w:rPr>
      <w:rFonts w:ascii="Arial" w:hAnsi="Arial" w:cs="Arial" w:eastAsia="Arial"/>
      <w:sz w:val="30"/>
      <w:szCs w:val="30"/>
    </w:rPr>
  </w:style>
  <w:style w:type="paragraph" w:styleId="675">
    <w:name w:val="Heading 4"/>
    <w:basedOn w:val="847"/>
    <w:next w:val="847"/>
    <w:link w:val="67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76">
    <w:name w:val="Heading 4 Char"/>
    <w:link w:val="675"/>
    <w:uiPriority w:val="9"/>
    <w:rPr>
      <w:rFonts w:ascii="Arial" w:hAnsi="Arial" w:cs="Arial" w:eastAsia="Arial"/>
      <w:b/>
      <w:bCs/>
      <w:sz w:val="26"/>
      <w:szCs w:val="26"/>
    </w:rPr>
  </w:style>
  <w:style w:type="paragraph" w:styleId="677">
    <w:name w:val="Heading 5"/>
    <w:basedOn w:val="847"/>
    <w:next w:val="847"/>
    <w:link w:val="67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78">
    <w:name w:val="Heading 5 Char"/>
    <w:link w:val="677"/>
    <w:uiPriority w:val="9"/>
    <w:rPr>
      <w:rFonts w:ascii="Arial" w:hAnsi="Arial" w:cs="Arial" w:eastAsia="Arial"/>
      <w:b/>
      <w:bCs/>
      <w:sz w:val="24"/>
      <w:szCs w:val="24"/>
    </w:rPr>
  </w:style>
  <w:style w:type="paragraph" w:styleId="679">
    <w:name w:val="Heading 6"/>
    <w:basedOn w:val="847"/>
    <w:next w:val="847"/>
    <w:link w:val="68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80">
    <w:name w:val="Heading 6 Char"/>
    <w:link w:val="679"/>
    <w:uiPriority w:val="9"/>
    <w:rPr>
      <w:rFonts w:ascii="Arial" w:hAnsi="Arial" w:cs="Arial" w:eastAsia="Arial"/>
      <w:b/>
      <w:bCs/>
      <w:sz w:val="22"/>
      <w:szCs w:val="22"/>
    </w:rPr>
  </w:style>
  <w:style w:type="paragraph" w:styleId="681">
    <w:name w:val="Heading 7"/>
    <w:basedOn w:val="847"/>
    <w:next w:val="847"/>
    <w:link w:val="68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2">
    <w:name w:val="Heading 7 Char"/>
    <w:link w:val="6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3">
    <w:name w:val="Heading 8"/>
    <w:basedOn w:val="847"/>
    <w:next w:val="847"/>
    <w:link w:val="68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4">
    <w:name w:val="Heading 8 Char"/>
    <w:link w:val="683"/>
    <w:uiPriority w:val="9"/>
    <w:rPr>
      <w:rFonts w:ascii="Arial" w:hAnsi="Arial" w:cs="Arial" w:eastAsia="Arial"/>
      <w:i/>
      <w:iCs/>
      <w:sz w:val="22"/>
      <w:szCs w:val="22"/>
    </w:rPr>
  </w:style>
  <w:style w:type="paragraph" w:styleId="685">
    <w:name w:val="Heading 9"/>
    <w:basedOn w:val="847"/>
    <w:next w:val="847"/>
    <w:link w:val="68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6">
    <w:name w:val="Heading 9 Char"/>
    <w:link w:val="685"/>
    <w:uiPriority w:val="9"/>
    <w:rPr>
      <w:rFonts w:ascii="Arial" w:hAnsi="Arial" w:cs="Arial" w:eastAsia="Arial"/>
      <w:i/>
      <w:iCs/>
      <w:sz w:val="21"/>
      <w:szCs w:val="21"/>
    </w:rPr>
  </w:style>
  <w:style w:type="paragraph" w:styleId="687">
    <w:name w:val="List Paragraph"/>
    <w:basedOn w:val="847"/>
    <w:qFormat/>
    <w:uiPriority w:val="34"/>
    <w:pPr>
      <w:contextualSpacing w:val="true"/>
      <w:ind w:left="720"/>
    </w:pPr>
  </w:style>
  <w:style w:type="paragraph" w:styleId="688">
    <w:name w:val="No Spacing"/>
    <w:qFormat/>
    <w:uiPriority w:val="1"/>
    <w:pPr>
      <w:spacing w:lineRule="auto" w:line="240" w:after="0" w:before="0"/>
    </w:pPr>
  </w:style>
  <w:style w:type="paragraph" w:styleId="689">
    <w:name w:val="Title"/>
    <w:basedOn w:val="847"/>
    <w:next w:val="847"/>
    <w:link w:val="69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0">
    <w:name w:val="Title Char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qFormat/>
    <w:uiPriority w:val="11"/>
    <w:rPr>
      <w:sz w:val="24"/>
      <w:szCs w:val="24"/>
    </w:rPr>
    <w:pPr>
      <w:spacing w:after="200" w:before="200"/>
    </w:pPr>
  </w:style>
  <w:style w:type="character" w:styleId="692">
    <w:name w:val="Subtitle Char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qFormat/>
    <w:uiPriority w:val="29"/>
    <w:rPr>
      <w:i/>
    </w:rPr>
    <w:pPr>
      <w:ind w:left="720" w:right="720"/>
    </w:p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8">
    <w:name w:val="Header Char"/>
    <w:link w:val="697"/>
    <w:uiPriority w:val="99"/>
  </w:style>
  <w:style w:type="paragraph" w:styleId="699">
    <w:name w:val="Footer"/>
    <w:basedOn w:val="847"/>
    <w:link w:val="70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00">
    <w:name w:val="Footer Char"/>
    <w:link w:val="699"/>
    <w:uiPriority w:val="99"/>
  </w:style>
  <w:style w:type="paragraph" w:styleId="701">
    <w:name w:val="Caption"/>
    <w:basedOn w:val="847"/>
    <w:next w:val="84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1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DC2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A59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BFBFBF"/>
    </w:tblPr>
    <w:tblStylePr w:type="band1Horz">
      <w:tcPr>
        <w:shd w:val="clear" w:color="auto" w:fill="8A8A8A"/>
      </w:tcPr>
    </w:tblStylePr>
    <w:tblStylePr w:type="band1Vert">
      <w:tcPr>
        <w:shd w:val="clear" w:color="auto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/>
        <w:tcBorders>
          <w:top w:val="single" w:color="000000" w:sz="4" w:space="0" w:themeColor="light1"/>
        </w:tcBorders>
      </w:tcPr>
    </w:tblStylePr>
  </w:style>
  <w:style w:type="table" w:styleId="739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5F1"/>
    </w:tblPr>
    <w:tblStylePr w:type="band1Horz">
      <w:tcPr>
        <w:shd w:val="clear" w:color="auto" w:fill="ADC5E0"/>
      </w:tcPr>
    </w:tblStylePr>
    <w:tblStylePr w:type="band1Vert">
      <w:tcPr>
        <w:shd w:val="clear" w:color="auto" w:fill="ADC5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/>
        <w:tcBorders>
          <w:top w:val="single" w:color="000000" w:sz="4" w:space="0" w:themeColor="light1"/>
        </w:tcBorders>
      </w:tcPr>
    </w:tblStylePr>
  </w:style>
  <w:style w:type="table" w:styleId="740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2DCDB"/>
    </w:tblPr>
    <w:tblStylePr w:type="band1Horz">
      <w:tcPr>
        <w:shd w:val="clear" w:color="auto" w:fill="E1ADAC"/>
      </w:tcPr>
    </w:tblStylePr>
    <w:tblStylePr w:type="band1Vert">
      <w:tcPr>
        <w:shd w:val="clear" w:color="auto" w:fill="E1ADAC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AF0DD"/>
    </w:tblPr>
    <w:tblStylePr w:type="band1Horz">
      <w:tcPr>
        <w:shd w:val="clear" w:color="auto" w:fill="D1DFB2"/>
      </w:tcPr>
    </w:tblStylePr>
    <w:tblStylePr w:type="band1Vert">
      <w:tcPr>
        <w:shd w:val="clear" w:color="auto" w:fill="D1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/>
        <w:tcBorders>
          <w:top w:val="single" w:color="000000" w:sz="4" w:space="0" w:themeColor="light1"/>
        </w:tcBorders>
      </w:tcPr>
    </w:tblStylePr>
  </w:style>
  <w:style w:type="table" w:styleId="742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5DFEC"/>
    </w:tblPr>
    <w:tblStylePr w:type="band1Horz">
      <w:tcPr>
        <w:shd w:val="clear" w:color="auto" w:fill="C4B7D4"/>
      </w:tcPr>
    </w:tblStylePr>
    <w:tblStylePr w:type="band1Vert">
      <w:tcPr>
        <w:shd w:val="clear" w:color="auto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/>
        <w:tcBorders>
          <w:top w:val="single" w:color="000000" w:sz="4" w:space="0" w:themeColor="light1"/>
        </w:tcBorders>
      </w:tcPr>
    </w:tblStylePr>
  </w:style>
  <w:style w:type="table" w:styleId="743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EF3"/>
    </w:tblPr>
    <w:tblStylePr w:type="band1Horz">
      <w:tcPr>
        <w:shd w:val="clear" w:color="auto" w:fill="ABD9E4"/>
      </w:tcPr>
    </w:tblStylePr>
    <w:tblStylePr w:type="band1Vert">
      <w:tcPr>
        <w:shd w:val="clear" w:color="auto" w:fill="ABD9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/>
        <w:tcBorders>
          <w:top w:val="single" w:color="000000" w:sz="4" w:space="0" w:themeColor="light1"/>
        </w:tcBorders>
      </w:tcPr>
    </w:tblStylePr>
  </w:style>
  <w:style w:type="table" w:styleId="744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DE9D8"/>
    </w:tblPr>
    <w:tblStylePr w:type="band1Horz">
      <w:tcPr>
        <w:shd w:val="clear" w:color="auto" w:fill="FBCDA8"/>
      </w:tcPr>
    </w:tblStylePr>
    <w:tblStylePr w:type="band1Vert">
      <w:tcPr>
        <w:shd w:val="clear" w:color="auto" w:fill="FBCD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/>
        <w:tcBorders>
          <w:top w:val="single" w:color="000000" w:sz="4" w:space="0" w:themeColor="light1"/>
        </w:tcBorders>
      </w:tcPr>
    </w:tblStylePr>
  </w:style>
  <w:style w:type="table" w:styleId="745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CBCBCB"/>
      </w:tcPr>
    </w:tblStylePr>
    <w:tblStylePr w:type="band1Vert">
      <w:tcPr>
        <w:shd w:val="clear" w:color="auto" w:fill="CBCBCB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DAE5F1"/>
      </w:tcPr>
    </w:tblStylePr>
    <w:tblStylePr w:type="band1Vert">
      <w:tcPr>
        <w:shd w:val="clear" w:color="auto" w:fill="DAE5F1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2DCDB"/>
      </w:tcPr>
    </w:tblStylePr>
    <w:tblStylePr w:type="band1Vert">
      <w:tcPr>
        <w:shd w:val="clear" w:color="auto" w:fill="F2DCDB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EAF0DD"/>
      </w:tcPr>
    </w:tblStylePr>
    <w:tblStylePr w:type="band1Vert">
      <w:tcPr>
        <w:shd w:val="clear" w:color="auto" w:fill="EAF0DD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E5DFEC"/>
      </w:tcPr>
    </w:tblStylePr>
    <w:tblStylePr w:type="band1Vert">
      <w:tcPr>
        <w:shd w:val="clear" w:color="auto" w:fill="E5DFEC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DAEEF3"/>
      </w:tcPr>
    </w:tblStylePr>
    <w:tblStylePr w:type="band1Vert">
      <w:tcPr>
        <w:shd w:val="clear" w:color="auto" w:fill="DAEEF3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DE9D8"/>
      </w:tcPr>
    </w:tblStylePr>
    <w:tblStylePr w:type="band1Vert">
      <w:tcPr>
        <w:shd w:val="clear" w:color="auto" w:fill="FDE9D8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DAE5F1"/>
      </w:tcPr>
    </w:tblStylePr>
    <w:tblStylePr w:type="band1Vert">
      <w:tcPr>
        <w:shd w:val="clear" w:color="auto" w:fill="DAE5F1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2DCDB"/>
      </w:tcPr>
    </w:tblStylePr>
    <w:tblStylePr w:type="band1Vert">
      <w:tcPr>
        <w:shd w:val="clear" w:color="auto" w:fill="F2DCDB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EAF0DD"/>
      </w:tcPr>
    </w:tblStylePr>
    <w:tblStylePr w:type="band1Vert">
      <w:tcPr>
        <w:shd w:val="clear" w:color="auto" w:fill="EAF0DD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E5DFEC"/>
      </w:tcPr>
    </w:tblStylePr>
    <w:tblStylePr w:type="band1Vert">
      <w:tcPr>
        <w:shd w:val="clear" w:color="auto" w:fill="E5DFEC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DAEEF3"/>
      </w:tcPr>
    </w:tblStylePr>
    <w:tblStylePr w:type="band1Vert">
      <w:tcPr>
        <w:shd w:val="clear" w:color="auto" w:fill="DAEEF3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DE9D8"/>
      </w:tcPr>
    </w:tblStylePr>
    <w:tblStylePr w:type="band1Vert">
      <w:tcPr>
        <w:shd w:val="clear" w:color="auto" w:fill="FDE9D8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7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8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9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0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1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2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3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7F7F7F"/>
    </w:tblPr>
    <w:tblStylePr w:type="band1Horz">
      <w:tcPr>
        <w:shd w:val="clear" w:color="auto" w:fill="7F7F7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7F7F7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7F7F7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4F81BD"/>
    </w:tblPr>
    <w:tblStylePr w:type="band1Horz">
      <w:tcPr>
        <w:shd w:val="clear" w:color="auto" w:fill="4F81BD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4F81BD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4F81BD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D99694"/>
    </w:tblPr>
    <w:tblStylePr w:type="band1Horz">
      <w:tcPr>
        <w:shd w:val="clear" w:color="auto" w:fill="D99694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D99694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D99694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4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C3D69B"/>
    </w:tblPr>
    <w:tblStylePr w:type="band1Horz">
      <w:tcPr>
        <w:shd w:val="clear" w:color="auto" w:fill="C3D69B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C3D69B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C3D69B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B2A1C6"/>
    </w:tblPr>
    <w:tblStylePr w:type="band1Horz">
      <w:tcPr>
        <w:shd w:val="clear" w:color="auto" w:fill="B2A1C6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B2A1C6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B2A1C6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91CDDC"/>
    </w:tblPr>
    <w:tblStylePr w:type="band1Horz">
      <w:tcPr>
        <w:shd w:val="clear" w:color="auto" w:fill="91CDDC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91CDDC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91CDDC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1CDDC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9BF90"/>
    </w:tblPr>
    <w:tblStylePr w:type="band1Horz">
      <w:tcPr>
        <w:shd w:val="clear" w:color="auto" w:fill="F9BF9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9BF9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9BF9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9BF90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5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6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7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8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9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0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1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09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/>
      </w:tcPr>
    </w:tblStylePr>
  </w:style>
  <w:style w:type="table" w:styleId="810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/>
      </w:tcPr>
    </w:tblStylePr>
  </w:style>
  <w:style w:type="table" w:styleId="811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/>
      </w:tcPr>
    </w:tblStylePr>
  </w:style>
  <w:style w:type="table" w:styleId="812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</w:style>
  <w:style w:type="table" w:styleId="813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814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815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16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/>
      </w:tcPr>
    </w:tblStylePr>
  </w:style>
  <w:style w:type="table" w:styleId="817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/>
      </w:tcPr>
    </w:tblStylePr>
  </w:style>
  <w:style w:type="table" w:styleId="818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/>
      </w:tcPr>
    </w:tblStylePr>
  </w:style>
  <w:style w:type="table" w:styleId="819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</w:style>
  <w:style w:type="table" w:styleId="820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821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822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3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4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5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6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7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8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rPr>
      <w:sz w:val="18"/>
    </w:rPr>
    <w:pPr>
      <w:spacing w:lineRule="auto" w:line="240" w:after="40"/>
    </w:p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rPr>
      <w:sz w:val="20"/>
    </w:rPr>
    <w:pPr>
      <w:spacing w:lineRule="auto" w:line="240" w:after="0"/>
    </w:p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next w:val="847"/>
    <w:link w:val="847"/>
    <w:qFormat/>
    <w:rPr>
      <w:sz w:val="24"/>
      <w:szCs w:val="24"/>
      <w:lang w:val="ru-RU" w:bidi="ar-SA" w:eastAsia="zh-CN"/>
    </w:rPr>
  </w:style>
  <w:style w:type="character" w:styleId="848">
    <w:name w:val="Основной шрифт абзаца"/>
    <w:next w:val="848"/>
    <w:link w:val="847"/>
    <w:uiPriority w:val="1"/>
    <w:semiHidden/>
    <w:unhideWhenUsed/>
  </w:style>
  <w:style w:type="table" w:styleId="849">
    <w:name w:val="Обычная таблица"/>
    <w:next w:val="849"/>
    <w:link w:val="847"/>
    <w:uiPriority w:val="99"/>
    <w:semiHidden/>
    <w:unhideWhenUsed/>
    <w:tblPr/>
  </w:style>
  <w:style w:type="numbering" w:styleId="850">
    <w:name w:val="Нет списка"/>
    <w:next w:val="850"/>
    <w:link w:val="847"/>
    <w:uiPriority w:val="99"/>
    <w:semiHidden/>
    <w:unhideWhenUsed/>
  </w:style>
  <w:style w:type="character" w:styleId="851">
    <w:name w:val="WW8Num1z0"/>
    <w:next w:val="851"/>
    <w:link w:val="847"/>
  </w:style>
  <w:style w:type="character" w:styleId="852">
    <w:name w:val="WW8Num1z1"/>
    <w:next w:val="852"/>
    <w:link w:val="847"/>
  </w:style>
  <w:style w:type="character" w:styleId="853">
    <w:name w:val="WW8Num1z2"/>
    <w:next w:val="853"/>
    <w:link w:val="847"/>
  </w:style>
  <w:style w:type="character" w:styleId="854">
    <w:name w:val="WW8Num1z3"/>
    <w:next w:val="854"/>
    <w:link w:val="847"/>
  </w:style>
  <w:style w:type="character" w:styleId="855">
    <w:name w:val="WW8Num1z4"/>
    <w:next w:val="855"/>
    <w:link w:val="847"/>
  </w:style>
  <w:style w:type="character" w:styleId="856">
    <w:name w:val="WW8Num1z5"/>
    <w:next w:val="856"/>
    <w:link w:val="847"/>
  </w:style>
  <w:style w:type="character" w:styleId="857">
    <w:name w:val="WW8Num1z6"/>
    <w:next w:val="857"/>
    <w:link w:val="847"/>
  </w:style>
  <w:style w:type="character" w:styleId="858">
    <w:name w:val="WW8Num1z7"/>
    <w:next w:val="858"/>
    <w:link w:val="847"/>
  </w:style>
  <w:style w:type="character" w:styleId="859">
    <w:name w:val="WW8Num1z8"/>
    <w:next w:val="859"/>
    <w:link w:val="847"/>
  </w:style>
  <w:style w:type="character" w:styleId="860">
    <w:name w:val="WW8Num2z0"/>
    <w:next w:val="860"/>
    <w:link w:val="847"/>
  </w:style>
  <w:style w:type="character" w:styleId="861">
    <w:name w:val="WW8Num3z0"/>
    <w:next w:val="861"/>
    <w:link w:val="847"/>
  </w:style>
  <w:style w:type="character" w:styleId="862">
    <w:name w:val="WW8Num3z1"/>
    <w:next w:val="862"/>
    <w:link w:val="847"/>
  </w:style>
  <w:style w:type="character" w:styleId="863">
    <w:name w:val="WW8Num3z2"/>
    <w:next w:val="863"/>
    <w:link w:val="847"/>
  </w:style>
  <w:style w:type="character" w:styleId="864">
    <w:name w:val="WW8Num3z3"/>
    <w:next w:val="864"/>
    <w:link w:val="847"/>
  </w:style>
  <w:style w:type="character" w:styleId="865">
    <w:name w:val="WW8Num3z4"/>
    <w:next w:val="865"/>
    <w:link w:val="847"/>
  </w:style>
  <w:style w:type="character" w:styleId="866">
    <w:name w:val="WW8Num3z5"/>
    <w:next w:val="866"/>
    <w:link w:val="847"/>
  </w:style>
  <w:style w:type="character" w:styleId="867">
    <w:name w:val="WW8Num3z6"/>
    <w:next w:val="867"/>
    <w:link w:val="847"/>
  </w:style>
  <w:style w:type="character" w:styleId="868">
    <w:name w:val="WW8Num3z7"/>
    <w:next w:val="868"/>
    <w:link w:val="847"/>
  </w:style>
  <w:style w:type="character" w:styleId="869">
    <w:name w:val="WW8Num3z8"/>
    <w:next w:val="869"/>
    <w:link w:val="847"/>
  </w:style>
  <w:style w:type="character" w:styleId="870">
    <w:name w:val="WW8Num4z0"/>
    <w:next w:val="870"/>
    <w:link w:val="847"/>
  </w:style>
  <w:style w:type="character" w:styleId="871">
    <w:name w:val="WW8Num4z1"/>
    <w:next w:val="871"/>
    <w:link w:val="847"/>
  </w:style>
  <w:style w:type="character" w:styleId="872">
    <w:name w:val="WW8Num4z2"/>
    <w:next w:val="872"/>
    <w:link w:val="847"/>
  </w:style>
  <w:style w:type="character" w:styleId="873">
    <w:name w:val="WW8Num4z3"/>
    <w:next w:val="873"/>
    <w:link w:val="847"/>
  </w:style>
  <w:style w:type="character" w:styleId="874">
    <w:name w:val="WW8Num4z4"/>
    <w:next w:val="874"/>
    <w:link w:val="847"/>
  </w:style>
  <w:style w:type="character" w:styleId="875">
    <w:name w:val="WW8Num4z5"/>
    <w:next w:val="875"/>
    <w:link w:val="847"/>
  </w:style>
  <w:style w:type="character" w:styleId="876">
    <w:name w:val="WW8Num4z6"/>
    <w:next w:val="876"/>
    <w:link w:val="847"/>
  </w:style>
  <w:style w:type="character" w:styleId="877">
    <w:name w:val="WW8Num4z7"/>
    <w:next w:val="877"/>
    <w:link w:val="847"/>
  </w:style>
  <w:style w:type="character" w:styleId="878">
    <w:name w:val="WW8Num4z8"/>
    <w:next w:val="878"/>
    <w:link w:val="847"/>
  </w:style>
  <w:style w:type="character" w:styleId="879">
    <w:name w:val="Основной шрифт абзаца1"/>
    <w:next w:val="879"/>
    <w:link w:val="847"/>
  </w:style>
  <w:style w:type="character" w:styleId="880">
    <w:name w:val="Номер страницы"/>
    <w:basedOn w:val="879"/>
    <w:next w:val="880"/>
    <w:link w:val="847"/>
  </w:style>
  <w:style w:type="character" w:styleId="881">
    <w:name w:val="ConsPlusNormal Знак"/>
    <w:next w:val="881"/>
    <w:link w:val="847"/>
    <w:rPr>
      <w:rFonts w:ascii="Arial" w:hAnsi="Arial" w:cs="Arial"/>
    </w:rPr>
  </w:style>
  <w:style w:type="character" w:styleId="882">
    <w:name w:val="Основной текст Знак"/>
    <w:next w:val="882"/>
    <w:link w:val="847"/>
    <w:rPr>
      <w:sz w:val="24"/>
      <w:szCs w:val="24"/>
    </w:rPr>
  </w:style>
  <w:style w:type="character" w:styleId="883">
    <w:name w:val="Основной текст_"/>
    <w:next w:val="883"/>
    <w:link w:val="847"/>
    <w:rPr>
      <w:sz w:val="24"/>
      <w:szCs w:val="24"/>
      <w:lang w:val="ru-RU" w:bidi="ar-SA"/>
    </w:rPr>
  </w:style>
  <w:style w:type="paragraph" w:styleId="884">
    <w:name w:val="Заголовок"/>
    <w:basedOn w:val="847"/>
    <w:next w:val="885"/>
    <w:link w:val="847"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885">
    <w:name w:val="Основной текст"/>
    <w:basedOn w:val="847"/>
    <w:next w:val="885"/>
    <w:link w:val="847"/>
    <w:pPr>
      <w:jc w:val="both"/>
    </w:pPr>
  </w:style>
  <w:style w:type="paragraph" w:styleId="886">
    <w:name w:val="Список"/>
    <w:basedOn w:val="885"/>
    <w:next w:val="886"/>
    <w:link w:val="847"/>
    <w:rPr>
      <w:rFonts w:cs="Arial"/>
    </w:rPr>
  </w:style>
  <w:style w:type="paragraph" w:styleId="887">
    <w:name w:val="Название объекта"/>
    <w:basedOn w:val="847"/>
    <w:next w:val="887"/>
    <w:link w:val="847"/>
    <w:qFormat/>
    <w:rPr>
      <w:rFonts w:cs="Arial"/>
      <w:i/>
      <w:iCs/>
      <w:sz w:val="24"/>
      <w:szCs w:val="24"/>
    </w:rPr>
    <w:pPr>
      <w:spacing w:after="120" w:before="120"/>
    </w:pPr>
  </w:style>
  <w:style w:type="paragraph" w:styleId="888">
    <w:name w:val="Указатель1"/>
    <w:basedOn w:val="847"/>
    <w:next w:val="888"/>
    <w:link w:val="847"/>
    <w:rPr>
      <w:rFonts w:cs="Arial"/>
    </w:rPr>
  </w:style>
  <w:style w:type="paragraph" w:styleId="889">
    <w:name w:val="Основной текст с отступом"/>
    <w:basedOn w:val="847"/>
    <w:next w:val="889"/>
    <w:link w:val="847"/>
    <w:pPr>
      <w:ind w:left="360" w:right="0" w:firstLine="0"/>
      <w:jc w:val="both"/>
    </w:pPr>
  </w:style>
  <w:style w:type="paragraph" w:styleId="890">
    <w:name w:val="Текст выноски"/>
    <w:basedOn w:val="847"/>
    <w:next w:val="890"/>
    <w:link w:val="847"/>
    <w:rPr>
      <w:rFonts w:ascii="Tahoma" w:hAnsi="Tahoma" w:cs="Tahoma"/>
      <w:sz w:val="16"/>
      <w:szCs w:val="16"/>
    </w:rPr>
  </w:style>
  <w:style w:type="paragraph" w:styleId="891">
    <w:name w:val="Верхний колонтитул"/>
    <w:basedOn w:val="847"/>
    <w:next w:val="891"/>
    <w:link w:val="847"/>
    <w:pPr>
      <w:tabs>
        <w:tab w:val="center" w:pos="4677" w:leader="none"/>
        <w:tab w:val="right" w:pos="9355" w:leader="none"/>
      </w:tabs>
    </w:pPr>
  </w:style>
  <w:style w:type="paragraph" w:styleId="892">
    <w:name w:val="Нижний колонтитул"/>
    <w:basedOn w:val="847"/>
    <w:next w:val="892"/>
    <w:link w:val="847"/>
    <w:pPr>
      <w:tabs>
        <w:tab w:val="center" w:pos="4677" w:leader="none"/>
        <w:tab w:val="right" w:pos="9355" w:leader="none"/>
      </w:tabs>
    </w:pPr>
  </w:style>
  <w:style w:type="paragraph" w:styleId="893">
    <w:name w:val="ConsPlusNormal"/>
    <w:next w:val="893"/>
    <w:link w:val="847"/>
    <w:rPr>
      <w:rFonts w:ascii="Arial" w:hAnsi="Arial" w:cs="Arial"/>
      <w:lang w:val="ru-RU" w:bidi="ar-SA" w:eastAsia="zh-CN"/>
    </w:rPr>
    <w:pPr>
      <w:widowControl w:val="off"/>
    </w:pPr>
  </w:style>
  <w:style w:type="paragraph" w:styleId="894">
    <w:name w:val="Содержимое таблицы"/>
    <w:basedOn w:val="847"/>
    <w:next w:val="894"/>
    <w:link w:val="847"/>
  </w:style>
  <w:style w:type="paragraph" w:styleId="895">
    <w:name w:val="Заголовок таблицы"/>
    <w:basedOn w:val="894"/>
    <w:next w:val="895"/>
    <w:link w:val="847"/>
    <w:rPr>
      <w:b/>
      <w:bCs/>
    </w:rPr>
    <w:pPr>
      <w:jc w:val="center"/>
    </w:pPr>
  </w:style>
  <w:style w:type="paragraph" w:styleId="896">
    <w:name w:val="Содержимое врезки"/>
    <w:basedOn w:val="847"/>
    <w:next w:val="896"/>
    <w:link w:val="847"/>
  </w:style>
  <w:style w:type="character" w:styleId="897" w:default="1">
    <w:name w:val="Default Paragraph Font"/>
    <w:uiPriority w:val="1"/>
    <w:semiHidden/>
    <w:unhideWhenUsed/>
  </w:style>
  <w:style w:type="numbering" w:styleId="898" w:default="1">
    <w:name w:val="No List"/>
    <w:uiPriority w:val="99"/>
    <w:semiHidden/>
    <w:unhideWhenUsed/>
  </w:style>
  <w:style w:type="table" w:styleId="899" w:default="1">
    <w:name w:val="Normal Table"/>
    <w:uiPriority w:val="99"/>
    <w:semiHidden/>
    <w:unhideWhenUsed/>
    <w:tblPr/>
  </w:style>
  <w:style w:type="paragraph" w:styleId="1_819" w:customStyle="1">
    <w:name w:val="Standard"/>
    <w:qFormat/>
    <w:rPr>
      <w:rFonts w:ascii="Liberation Serif" w:hAnsi="Liberation Serif" w:cs="Liberation Serif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0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земельного участка</dc:title>
  <dc:creator>Arhit</dc:creator>
  <cp:revision>7</cp:revision>
  <dcterms:created xsi:type="dcterms:W3CDTF">2021-04-15T06:48:00Z</dcterms:created>
  <dcterms:modified xsi:type="dcterms:W3CDTF">2025-02-11T12:25:55Z</dcterms:modified>
  <cp:version>983040</cp:version>
</cp:coreProperties>
</file>