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38" w:rsidRPr="00A83738" w:rsidRDefault="00A83738" w:rsidP="00A837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37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C 6 апреля расширится перечень технически сложных товаров с особым порядком возврата</w:t>
      </w:r>
    </w:p>
    <w:p w:rsidR="00A83738" w:rsidRPr="00A83738" w:rsidRDefault="00A83738" w:rsidP="00A8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38" w:rsidRPr="00A83738" w:rsidRDefault="00A83738" w:rsidP="00A83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Spec="right" w:tblpYSpec="center"/>
        <w:tblW w:w="309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</w:tblGrid>
      <w:tr w:rsidR="00A83738" w:rsidRPr="00A83738" w:rsidTr="00A83738">
        <w:trPr>
          <w:tblCellSpacing w:w="7" w:type="dxa"/>
        </w:trPr>
        <w:tc>
          <w:tcPr>
            <w:tcW w:w="0" w:type="auto"/>
            <w:vAlign w:val="center"/>
            <w:hideMark/>
          </w:tcPr>
          <w:p w:rsidR="00A83738" w:rsidRPr="00A83738" w:rsidRDefault="00A83738" w:rsidP="00A8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071724" wp14:editId="720FBFC1">
                  <wp:extent cx="1905000" cy="1905000"/>
                  <wp:effectExtent l="0" t="0" r="0" b="0"/>
                  <wp:docPr id="1" name="Рисунок 1" descr="C 6 апреля расширится перечень технически сложных товаров с особым порядком возвра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 6 апреля расширится перечень технически сложных товаров с особым порядком возвра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738" w:rsidRPr="00A83738" w:rsidTr="00A83738">
        <w:trPr>
          <w:tblCellSpacing w:w="7" w:type="dxa"/>
        </w:trPr>
        <w:tc>
          <w:tcPr>
            <w:tcW w:w="0" w:type="auto"/>
            <w:vAlign w:val="center"/>
            <w:hideMark/>
          </w:tcPr>
          <w:p w:rsidR="00A83738" w:rsidRPr="00A83738" w:rsidRDefault="00A83738" w:rsidP="00A8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738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>viperagp</w:t>
            </w:r>
            <w:proofErr w:type="spellEnd"/>
            <w:r w:rsidRPr="00A83738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 xml:space="preserve"> / Depositphotos.com</w:t>
            </w:r>
          </w:p>
        </w:tc>
      </w:tr>
    </w:tbl>
    <w:p w:rsidR="00A83738" w:rsidRPr="00A83738" w:rsidRDefault="00A83738" w:rsidP="00A83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число таких товаров войдут:</w:t>
      </w:r>
    </w:p>
    <w:p w:rsidR="00A83738" w:rsidRPr="00A83738" w:rsidRDefault="00A83738" w:rsidP="00A83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комбинированные холодильники-морозильники;</w:t>
      </w:r>
    </w:p>
    <w:p w:rsidR="00A83738" w:rsidRPr="00A83738" w:rsidRDefault="00A83738" w:rsidP="00A83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сушильные и стирально-сушильные машины;</w:t>
      </w:r>
    </w:p>
    <w:p w:rsidR="00A83738" w:rsidRPr="00A83738" w:rsidRDefault="00A83738" w:rsidP="00A83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кухонные комбайны;</w:t>
      </w:r>
    </w:p>
    <w:p w:rsidR="00A83738" w:rsidRPr="00A83738" w:rsidRDefault="00A83738" w:rsidP="00A83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встраиваемые микроволновые печи;</w:t>
      </w:r>
    </w:p>
    <w:p w:rsidR="00A83738" w:rsidRPr="00A83738" w:rsidRDefault="00A83738" w:rsidP="00A83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роботы-пылесосы;</w:t>
      </w:r>
    </w:p>
    <w:p w:rsidR="00A83738" w:rsidRPr="00A83738" w:rsidRDefault="00A83738" w:rsidP="00A83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электрические водонагреватели, а не только с электрическим двигателем и (или) микропроцессорной автоматикой;</w:t>
      </w:r>
    </w:p>
    <w:p w:rsidR="00A83738" w:rsidRPr="00A83738" w:rsidRDefault="00A83738" w:rsidP="00A83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и комбинированные газоэлектрические варочные панели (постановление Правительства РФ от 27 марта 2019 г.№ 327 "О внесении изменения в перечень технически сложных товаров"</w:t>
      </w:r>
      <w:bookmarkStart w:id="0" w:name="sdfootnote1anc"/>
      <w:r w:rsidRPr="00A837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8373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"https://www.garant.ru/news/1265794/" \l "sdfootnote1sym" </w:instrText>
      </w:r>
      <w:r w:rsidRPr="00A837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837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1</w:t>
      </w:r>
      <w:r w:rsidRPr="00A837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A837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3738" w:rsidRPr="00A83738" w:rsidRDefault="00A83738" w:rsidP="00A83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Примечательно, что по сравнению с </w:t>
      </w:r>
      <w:hyperlink r:id="rId7" w:history="1">
        <w:r w:rsidRPr="00A8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первоначальной редакцией проекта постановления </w:t>
        </w:r>
        <w:proofErr w:type="spellStart"/>
        <w:r w:rsidRPr="00A8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кабмина</w:t>
        </w:r>
        <w:proofErr w:type="spellEnd"/>
      </w:hyperlink>
      <w:r w:rsidRPr="00A8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добавились стирально-сушильные машины, кухонные комбайны, роботы-пылесосы и все без исключения электрические водонагреватели. Обновленный перечень технически сложных товаров начнет применяться с 6 апреля.</w:t>
      </w:r>
    </w:p>
    <w:p w:rsidR="00A83738" w:rsidRPr="00A83738" w:rsidRDefault="00A83738" w:rsidP="00A83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особенность указанных товаров заключается в специальном порядке их возврата. Так, при обнаружении недостатков в технически сложном товаре можно потребовать возврата его стоимости либо замены на товар той же или другой марки (модели, артикула) с перерасчетом покупной цены в течение 15 дней со дня передачи ему такого товара. </w:t>
      </w:r>
      <w:proofErr w:type="gramStart"/>
      <w:r w:rsidRPr="00A83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этого срока вернуть или обменять такие товары можно будет только при обнаружении их существенных недостатков, нарушении установленных сроков устранения последних, невозможности использовать товар в течение каждого года гарантийного срока более чем 30 дней вследствие неоднократного устранения его различных недостатков (</w:t>
      </w:r>
      <w:proofErr w:type="spellStart"/>
      <w:r w:rsidRPr="00A83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A83738">
        <w:rPr>
          <w:rFonts w:ascii="Times New Roman" w:eastAsia="Times New Roman" w:hAnsi="Times New Roman" w:cs="Times New Roman"/>
          <w:sz w:val="24"/>
          <w:szCs w:val="24"/>
          <w:lang w:eastAsia="ru-RU"/>
        </w:rPr>
        <w:t>. 3 п. 1 ст. 18 Закона РФ от 7 февраля 1992 г. № 2300-I "</w:t>
      </w:r>
      <w:hyperlink r:id="rId8" w:anchor="block_181" w:history="1">
        <w:r w:rsidRPr="00A837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защите прав потребителей</w:t>
        </w:r>
      </w:hyperlink>
      <w:r w:rsidRPr="00A83738">
        <w:rPr>
          <w:rFonts w:ascii="Times New Roman" w:eastAsia="Times New Roman" w:hAnsi="Times New Roman" w:cs="Times New Roman"/>
          <w:sz w:val="24"/>
          <w:szCs w:val="24"/>
          <w:lang w:eastAsia="ru-RU"/>
        </w:rPr>
        <w:t>").</w:t>
      </w:r>
      <w:proofErr w:type="gramEnd"/>
    </w:p>
    <w:p w:rsidR="009835A5" w:rsidRDefault="009835A5">
      <w:bookmarkStart w:id="1" w:name="_GoBack"/>
      <w:bookmarkEnd w:id="1"/>
    </w:p>
    <w:sectPr w:rsidR="0098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510"/>
    <w:multiLevelType w:val="multilevel"/>
    <w:tmpl w:val="719E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03"/>
    <w:rsid w:val="00505E03"/>
    <w:rsid w:val="009835A5"/>
    <w:rsid w:val="00A8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a573badcfa856325a7f6c5597efaaed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rant.ru/news/12225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Зиярова Наталья Александровна</dc:creator>
  <cp:keywords/>
  <dc:description/>
  <cp:lastModifiedBy>Зиярова Наталья Александровна</cp:lastModifiedBy>
  <cp:revision>2</cp:revision>
  <dcterms:created xsi:type="dcterms:W3CDTF">2019-04-09T10:43:00Z</dcterms:created>
  <dcterms:modified xsi:type="dcterms:W3CDTF">2019-04-09T10:45:00Z</dcterms:modified>
</cp:coreProperties>
</file>