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86F" w:rsidRPr="002D586F" w:rsidRDefault="002D586F" w:rsidP="002D586F">
      <w:pPr>
        <w:spacing w:after="0" w:line="240" w:lineRule="auto"/>
        <w:jc w:val="center"/>
        <w:rPr>
          <w:rFonts w:ascii="Arial" w:eastAsia="Times New Roman" w:hAnsi="Arial" w:cs="Arial"/>
          <w:b/>
          <w:bCs/>
          <w:sz w:val="24"/>
          <w:szCs w:val="24"/>
          <w:lang w:eastAsia="ru-RU"/>
        </w:rPr>
      </w:pPr>
      <w:bookmarkStart w:id="0" w:name="_GoBack"/>
      <w:bookmarkEnd w:id="0"/>
      <w:r w:rsidRPr="002D586F">
        <w:rPr>
          <w:rFonts w:ascii="Arial" w:eastAsia="Times New Roman" w:hAnsi="Arial" w:cs="Arial"/>
          <w:b/>
          <w:bCs/>
          <w:sz w:val="24"/>
          <w:szCs w:val="24"/>
          <w:lang w:eastAsia="ru-RU"/>
        </w:rPr>
        <w:t xml:space="preserve">ПРАВИТЕЛЬСТВО РОССИЙСКОЙ ФЕДЕРАЦИИ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ПОСТАНОВЛЕНИЕ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от 26 ноября 2019 г. N 1514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ОБ УТВЕРЖДЕНИИ ПРАВИЛ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ПРЕДОСТАВЛЕНИЯ СУБСИДИЙ ИЗ ФЕДЕРАЛЬНОГО БЮДЖЕТА </w:t>
      </w:r>
      <w:proofErr w:type="gramStart"/>
      <w:r w:rsidRPr="002D586F">
        <w:rPr>
          <w:rFonts w:ascii="Arial" w:eastAsia="Times New Roman" w:hAnsi="Arial" w:cs="Arial"/>
          <w:b/>
          <w:bCs/>
          <w:sz w:val="24"/>
          <w:szCs w:val="24"/>
          <w:lang w:eastAsia="ru-RU"/>
        </w:rPr>
        <w:t>РОССИЙСКИМ</w:t>
      </w:r>
      <w:proofErr w:type="gramEnd"/>
      <w:r w:rsidRPr="002D586F">
        <w:rPr>
          <w:rFonts w:ascii="Arial" w:eastAsia="Times New Roman" w:hAnsi="Arial" w:cs="Arial"/>
          <w:b/>
          <w:bCs/>
          <w:sz w:val="24"/>
          <w:szCs w:val="24"/>
          <w:lang w:eastAsia="ru-RU"/>
        </w:rPr>
        <w:t xml:space="preserve">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КРЕДИТНЫМ ОРГАНИЗАЦИЯМ НА ВОЗМЕЩЕНИЕ НЕДОПОЛУЧЕННЫХ ДОХОДОВ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ПО ВЫДАННЫМ ПОТРЕБИТЕЛЬСКИМ КРЕДИТАМ (ЗАЙМАМ),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ПРЕДОСТАВЛЕННЫМ ГРАЖДАНАМ РОССИЙСКОЙ ФЕДЕРАЦИИ, ПРОЖИВАЮЩИМ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НА СЕЛЬСКИХ ТЕРРИТОРИЯХ (СЕЛЬСКИХ АГЛОМЕРАЦИЯХ),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НА ПОВЫШЕНИЕ УРОВНЯ БЛАГОУСТРОЙСТВА ДОМОВЛАДЕНИЙ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Список изменяющих документов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proofErr w:type="gramStart"/>
      <w:r w:rsidRPr="002D586F">
        <w:rPr>
          <w:rFonts w:ascii="Times New Roman" w:eastAsia="Times New Roman" w:hAnsi="Times New Roman" w:cs="Times New Roman"/>
          <w:color w:val="392C69"/>
          <w:sz w:val="24"/>
          <w:szCs w:val="24"/>
          <w:lang w:eastAsia="ru-RU"/>
        </w:rPr>
        <w:t xml:space="preserve">(в ред. Постановлений Правительства РФ от 27.01.2021 N 55, </w:t>
      </w:r>
      <w:proofErr w:type="gramEnd"/>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Правительство Российской Федерации постановляет: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 Утвердить прилагаемые Правила предоставления субсидий из федерального бюджета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 на сельских территориях (сельских агломерациях), на повышение уровня благоустройства домовладений.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 Настоящее постановление вступает в силу с 1 января 2020 г. </w:t>
      </w:r>
    </w:p>
    <w:p w:rsidR="002D586F" w:rsidRPr="002D586F" w:rsidRDefault="002D586F" w:rsidP="002D586F">
      <w:pPr>
        <w:spacing w:after="0" w:line="240" w:lineRule="auto"/>
        <w:jc w:val="center"/>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Председатель Правительства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Российской Федерации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Д.МЕДВЕДЕВ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Утверждены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постановлением Правительства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Российской Федерации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от 26 ноября 2019 г. N 1514 </w:t>
      </w:r>
    </w:p>
    <w:p w:rsidR="002D586F" w:rsidRPr="002D586F" w:rsidRDefault="002D586F" w:rsidP="002D586F">
      <w:pPr>
        <w:spacing w:after="0" w:line="240" w:lineRule="auto"/>
        <w:jc w:val="center"/>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ПРАВИЛА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ПРЕДОСТАВЛЕНИЯ СУБСИДИЙ ИЗ ФЕДЕРАЛЬНОГО БЮДЖЕТА </w:t>
      </w:r>
      <w:proofErr w:type="gramStart"/>
      <w:r w:rsidRPr="002D586F">
        <w:rPr>
          <w:rFonts w:ascii="Arial" w:eastAsia="Times New Roman" w:hAnsi="Arial" w:cs="Arial"/>
          <w:b/>
          <w:bCs/>
          <w:sz w:val="24"/>
          <w:szCs w:val="24"/>
          <w:lang w:eastAsia="ru-RU"/>
        </w:rPr>
        <w:t>РОССИЙСКИМ</w:t>
      </w:r>
      <w:proofErr w:type="gramEnd"/>
      <w:r w:rsidRPr="002D586F">
        <w:rPr>
          <w:rFonts w:ascii="Arial" w:eastAsia="Times New Roman" w:hAnsi="Arial" w:cs="Arial"/>
          <w:b/>
          <w:bCs/>
          <w:sz w:val="24"/>
          <w:szCs w:val="24"/>
          <w:lang w:eastAsia="ru-RU"/>
        </w:rPr>
        <w:t xml:space="preserve">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КРЕДИТНЫМ ОРГАНИЗАЦИЯМ НА ВОЗМЕЩЕНИЕ НЕДОПОЛУЧЕННЫХ ДОХОДОВ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ПО ВЫДАННЫМ ПОТРЕБИТЕЛЬСКИМ КРЕДИТАМ (ЗАЙМАМ),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ПРЕДОСТАВЛЕННЫМ ГРАЖДАНАМ РОССИЙСКОЙ ФЕДЕРАЦИИ, ПРОЖИВАЮЩИМ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НА СЕЛЬСКИХ ТЕРРИТОРИЯХ (СЕЛЬСКИХ АГЛОМЕРАЦИЯХ),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НА ПОВЫШЕНИЕ УРОВНЯ БЛАГОУСТРОЙСТВА ДОМОВЛАДЕНИЙ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Список изменяющих документов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proofErr w:type="gramStart"/>
      <w:r w:rsidRPr="002D586F">
        <w:rPr>
          <w:rFonts w:ascii="Times New Roman" w:eastAsia="Times New Roman" w:hAnsi="Times New Roman" w:cs="Times New Roman"/>
          <w:color w:val="392C69"/>
          <w:sz w:val="24"/>
          <w:szCs w:val="24"/>
          <w:lang w:eastAsia="ru-RU"/>
        </w:rPr>
        <w:t xml:space="preserve">(в ред. Постановлений Правительства РФ от 27.01.2021 N 55, </w:t>
      </w:r>
      <w:proofErr w:type="gramEnd"/>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1. Настоящие Правила устанавливают цели, порядок и условия предоставления субсидий из федерального бюджета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 на сельских территориях (сельских агломерациях), на повышение уровня благоустройства домовладений (далее - субсидии).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Субсидии предоставляются в целях достижения целевых показателей федерального проекта "Развитие жилищного строительства на сельских территориях и повышение уровня благоустройства домовладений" государственной программы Российской Федерации "Комплексное развитие сельских территорий", утвержденной постановлением Правительства Российской Федерации от 31 мая 2019 г. N 696 "Об утверждении государственной программы Российской Федерации "Комплексное развитие сельских территорий" и о внесении изменений в некоторые акты Правительства Российской Федерации". </w:t>
      </w:r>
      <w:proofErr w:type="gramEnd"/>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 В настоящих Правилах используются следующие понятия: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"кредитный договор (договор займа)" - договор, по которому уполномоченный банк предоставляет заемщику льготный потребительский кредит (заем) по льготной ставке на срок не более 5 лет на цели, указанные в пункте 3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"льготный потребительский кредит (заем)" - целевые денежные средства в российских рублях, предоставляемые уполномоченным банком после 1 января 2020 г. по льготной ставке заемщику на цели, указанные в пункте 3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"льготная ставка" - процентная ставка по льготному потребительскому кредиту (займу), составляющая не менее 1, но не более 5 процентов годовых;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"заемщик" - гражданин Российской Федерации, постоянно проживающий на сельских территориях (сельских агломерациях) (подтверждается регистрацией в установленном порядке по месту жительства), заключивший с уполномоченным банком кредитный договор (договор займа) на цели, указанные в пункте 3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абзац утратил силу. - Постановление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"уполномоченный банк" - российская кредитная организация, определенная в установленном порядке как системно значимая кредитная организация, а также кредитная организация, отобранная в соответствии с пунктом 5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"сельские территории" - сельские поселения или сельские поселения и межселенные территории, объединенные общей территорией в границах муниципального района; сельские населенные пункты, входящие в состав городских поселений, муниципальных округов, городских округов (за исключением городских округов, на территориях которых находятся административные центры субъектов Российской Федерации); сельские населенные пункты, входящие в состав внутригородских муниципальных образований г. Севастополя;</w:t>
      </w:r>
      <w:proofErr w:type="gramEnd"/>
      <w:r w:rsidRPr="002D586F">
        <w:rPr>
          <w:rFonts w:ascii="Times New Roman" w:eastAsia="Times New Roman" w:hAnsi="Times New Roman" w:cs="Times New Roman"/>
          <w:sz w:val="24"/>
          <w:szCs w:val="24"/>
          <w:lang w:eastAsia="ru-RU"/>
        </w:rPr>
        <w:t xml:space="preserve"> </w:t>
      </w:r>
      <w:proofErr w:type="gramStart"/>
      <w:r w:rsidRPr="002D586F">
        <w:rPr>
          <w:rFonts w:ascii="Times New Roman" w:eastAsia="Times New Roman" w:hAnsi="Times New Roman" w:cs="Times New Roman"/>
          <w:sz w:val="24"/>
          <w:szCs w:val="24"/>
          <w:lang w:eastAsia="ru-RU"/>
        </w:rPr>
        <w:t>рабочие поселки, наделенные статусом городских поселений; рабочие поселки, входящие в состав городских поселений, муниципальных округов, городских округов (за исключением городских округов, на территориях которых находятся</w:t>
      </w:r>
      <w:proofErr w:type="gramEnd"/>
      <w:r w:rsidRPr="002D586F">
        <w:rPr>
          <w:rFonts w:ascii="Times New Roman" w:eastAsia="Times New Roman" w:hAnsi="Times New Roman" w:cs="Times New Roman"/>
          <w:sz w:val="24"/>
          <w:szCs w:val="24"/>
          <w:lang w:eastAsia="ru-RU"/>
        </w:rPr>
        <w:t xml:space="preserve"> административные центры субъектов Российской Федерации). Перечень таких сельских населенных пунктов и рабочих поселков на территории субъекта Российской Федерации определяется высшим исполнительным органом субъекта Российской Федерации или исполнительным органом субъекта Российской Федерации, уполномоченным высшим исполнительным органом субъекта Российской Федерации (далее - уполномоченный орган).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указанное понятие не входят внутригородские муниципальные образования гг. Москвы и Санкт-Петербурга, а также муниципальные образования и городские округа Московской области;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"сельские агломерации" - примыкающие друг к другу сельские территории и (или) граничащие с сельскими территориями поселки городского типа и (или) малые города. Численность населения, постоянно проживающего на территории каждого населенного пункта, входящего в состав сельской агломерации, не может превышать 30 тыс. человек. Перечень сельских агломераций на территории субъекта Российской Федерации определяется высшим исполнительным органом субъекта Российской Федерации или уполномоченным органом.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указанное понятие не входят внутригородские муниципальные образования гг. Москвы и Санкт-Петербурга, а также муниципальные образования и городские округа Московской области;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"примыкающие друг к другу сельские территории" - сельские территории, имеющие смежные границы муниципальных образований;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"реестр потенциальных заемщиков" - сформированный уполномоченным банком перечень граждан Российской Федерации, которым предварительно одобрено уполномоченным банком получение льготного потребительского кредита (займа), по форме, установленной Министерством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"реестр кредитных договоров" - сформированный уполномоченным банком перечень кредитных договоров (договоров займа) по форме, установленной Министерством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 Субсидии предоставляются уполномоченным банкам при условии соответствия кредитных договоров (договоров займа) настоящим Правилам. Льготный потребительский кредит (заем) предоставляется заемщику единожды на каждую из следующих целей: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приобретение и монтаж оборудования для обеспечения централизованного или автономного электроснабжения, водоснабжения, водоотведения, отопления, а в газифицированных районах - для обеспечения газоснабжением жилых домов (помещений), расположенных на сельских территориях (сельских агломерациях), в том числе по договору подряда, заключенному с подрядной организацией;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 ремонт жилых домов (помещений), расположенных на сельских территориях (сельских агломерациях), в том числе по договору подряда, заключенному с подрядной организацией.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3 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3(1). Информация о субсидии размещается на едином портале бюджетной системы Российской Федерации в информационно-телекоммуникационной сети "Интернет" (далее - единый портал) в разделе "Бюджет" при формировании проекта федерального закона о федеральном бюджете (проекта федерального закона о внесении изменений в федеральный закон о федеральном бюджете).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3(1) </w:t>
      </w:r>
      <w:proofErr w:type="gramStart"/>
      <w:r w:rsidRPr="002D586F">
        <w:rPr>
          <w:rFonts w:ascii="Times New Roman" w:eastAsia="Times New Roman" w:hAnsi="Times New Roman" w:cs="Times New Roman"/>
          <w:color w:val="000000"/>
          <w:sz w:val="24"/>
          <w:szCs w:val="24"/>
          <w:lang w:eastAsia="ru-RU"/>
        </w:rPr>
        <w:t>введен</w:t>
      </w:r>
      <w:proofErr w:type="gramEnd"/>
      <w:r w:rsidRPr="002D586F">
        <w:rPr>
          <w:rFonts w:ascii="Times New Roman" w:eastAsia="Times New Roman" w:hAnsi="Times New Roman" w:cs="Times New Roman"/>
          <w:color w:val="000000"/>
          <w:sz w:val="24"/>
          <w:szCs w:val="24"/>
          <w:lang w:eastAsia="ru-RU"/>
        </w:rPr>
        <w:t xml:space="preserve"> Постановлением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4. Отбор российских кредитных организаций в качестве уполномоченных банков (далее - отбор) проводится Министерством сельского хозяйства Российской Федерации путем запроса предложений в порядке согласно приложению.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4 в ред. Постановления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5. Отбор осуществляется в соответствии со следующими требованиями, которым должен соответствовать участник отбора на 1-е число месяца, предшествующего месяцу, в котором проводится отбор: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утратил силу. - Постановление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б) срок деятельности российской кредитной организации с учетом реорганизаций составляет не менее 5 лет;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у российской кредитной организации отсутствует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г) у российской кредитной организации отсутствуют просроченная задолженность по возврату в федеральный бюджет субсидий, бюджетных инвестиций, предоставленных в том числе в соответствии с иными правовыми актами, а также иная просроченная (неурегулированная) задолженность по денежным обязательствам перед Российской Федерацией;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w:t>
      </w:r>
      <w:proofErr w:type="spellStart"/>
      <w:r w:rsidRPr="002D586F">
        <w:rPr>
          <w:rFonts w:ascii="Times New Roman" w:eastAsia="Times New Roman" w:hAnsi="Times New Roman" w:cs="Times New Roman"/>
          <w:color w:val="000000"/>
          <w:sz w:val="24"/>
          <w:szCs w:val="24"/>
          <w:lang w:eastAsia="ru-RU"/>
        </w:rPr>
        <w:t>пп</w:t>
      </w:r>
      <w:proofErr w:type="spellEnd"/>
      <w:r w:rsidRPr="002D586F">
        <w:rPr>
          <w:rFonts w:ascii="Times New Roman" w:eastAsia="Times New Roman" w:hAnsi="Times New Roman" w:cs="Times New Roman"/>
          <w:color w:val="000000"/>
          <w:sz w:val="24"/>
          <w:szCs w:val="24"/>
          <w:lang w:eastAsia="ru-RU"/>
        </w:rPr>
        <w:t xml:space="preserve">. "г" в ред. Постановления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д) российская кредитная организация не находится в процессе реорганизации (за исключением реорганизации в форме присоединения к российской кредитной организации другого юридического лица), ликвидации, в отношении этой организации не введена процедура банкротства, ее деятельность не приостановлена в порядке, предусмотренном законодательством Российской Федерации, на день проведения отбора российских кредитных организаций в соответствии с пунктом 4 настоящих Правил; </w:t>
      </w:r>
      <w:proofErr w:type="gramEnd"/>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е) российская кредитная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утвержденный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w:t>
      </w:r>
      <w:proofErr w:type="gramEnd"/>
      <w:r w:rsidRPr="002D586F">
        <w:rPr>
          <w:rFonts w:ascii="Times New Roman" w:eastAsia="Times New Roman" w:hAnsi="Times New Roman" w:cs="Times New Roman"/>
          <w:sz w:val="24"/>
          <w:szCs w:val="24"/>
          <w:lang w:eastAsia="ru-RU"/>
        </w:rPr>
        <w:t xml:space="preserve"> зоны), в совокупности превышает 50 процентов на день проведения отбора кредитных организаций;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ж) российская кредитная организация не получает средства из федерального бюджета на основании иных нормативных правовых актов Российской Федерации по кредитам (займам), предоставленным на цели, указанные в пункте 1 настоящих Правил;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Постановлений Правительства РФ от 27.01.2021 N 55,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з)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российской кредитной организации. </w:t>
      </w:r>
      <w:proofErr w:type="gramEnd"/>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w:t>
      </w:r>
      <w:proofErr w:type="spellStart"/>
      <w:r w:rsidRPr="002D586F">
        <w:rPr>
          <w:rFonts w:ascii="Times New Roman" w:eastAsia="Times New Roman" w:hAnsi="Times New Roman" w:cs="Times New Roman"/>
          <w:color w:val="000000"/>
          <w:sz w:val="24"/>
          <w:szCs w:val="24"/>
          <w:lang w:eastAsia="ru-RU"/>
        </w:rPr>
        <w:t>пп</w:t>
      </w:r>
      <w:proofErr w:type="spellEnd"/>
      <w:r w:rsidRPr="002D586F">
        <w:rPr>
          <w:rFonts w:ascii="Times New Roman" w:eastAsia="Times New Roman" w:hAnsi="Times New Roman" w:cs="Times New Roman"/>
          <w:color w:val="000000"/>
          <w:sz w:val="24"/>
          <w:szCs w:val="24"/>
          <w:lang w:eastAsia="ru-RU"/>
        </w:rPr>
        <w:t xml:space="preserve">. "з" </w:t>
      </w:r>
      <w:proofErr w:type="gramStart"/>
      <w:r w:rsidRPr="002D586F">
        <w:rPr>
          <w:rFonts w:ascii="Times New Roman" w:eastAsia="Times New Roman" w:hAnsi="Times New Roman" w:cs="Times New Roman"/>
          <w:color w:val="000000"/>
          <w:sz w:val="24"/>
          <w:szCs w:val="24"/>
          <w:lang w:eastAsia="ru-RU"/>
        </w:rPr>
        <w:t>введен</w:t>
      </w:r>
      <w:proofErr w:type="gramEnd"/>
      <w:r w:rsidRPr="002D586F">
        <w:rPr>
          <w:rFonts w:ascii="Times New Roman" w:eastAsia="Times New Roman" w:hAnsi="Times New Roman" w:cs="Times New Roman"/>
          <w:color w:val="000000"/>
          <w:sz w:val="24"/>
          <w:szCs w:val="24"/>
          <w:lang w:eastAsia="ru-RU"/>
        </w:rPr>
        <w:t xml:space="preserve"> Постановлением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6. Субсидии предоставляются уполномоченным банкам при соответствии кредитного договора (договора займа) следующим условиям: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кредитный договор (договор займа) заключен в рублях не ранее 1 января 2020 г.;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 льготный потребительский кредит (заем) выдан не ранее 1 января 2020 г.;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размер льготного потребительского кредита (займа) составляет: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не более 500 тыс. рублей (включительно) - по кредитам, предоставляемым заемщикам, проживающим на сельских территориях (сельских агломерациях) субъектов Российской Федерации, за исключением Ленинградской области и субъектов Российской Федерации, входящих в состав Дальневосточного федерального округа;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не более 700 тыс. рублей (включительно) - по кредитам, предоставляемым заемщикам, проживающим на сельских территориях (сельских агломерациях) Ленинградской области и субъектов Российской Федерации, входящих в состав Дальневосточного федерального округа;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г) по кредитному договору (договору займа) установлена льготная ставка.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Кредитным договором (договором займа) может быть предусмотрено увеличение процентной ставки в случае неисполнения заемщиком обязательств по страхованию. В указанном случае субсидии уполномоченным банкам предоставляются при условии соответствия измененной процентной ставки по потребительскому кредиту (займу) требованиям к размеру льготной процентной ставки, предусмотренным настоящими Правилами;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д) </w:t>
      </w:r>
      <w:proofErr w:type="gramEnd"/>
      <w:r w:rsidRPr="002D586F">
        <w:rPr>
          <w:rFonts w:ascii="Times New Roman" w:eastAsia="Times New Roman" w:hAnsi="Times New Roman" w:cs="Times New Roman"/>
          <w:sz w:val="24"/>
          <w:szCs w:val="24"/>
          <w:lang w:eastAsia="ru-RU"/>
        </w:rPr>
        <w:t xml:space="preserve">погашение льготного потребительского кредита (займа) производится без возможности увеличения остатка ссудной задолженности. Изменение размера платежа по погашению льготного потребительского кредита (займа) допускается в случаях, предусмотренных кредитным договором (договором займа);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е) предоставление льготного потребительского кредита (займа) в соответствии с кредитным договором (договором займа) производится одним из следующих способов: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зачисление денежных средств на счет заемщика с последующим перечислением средств подрядным организациям по заключенным договорам подряда в размере 100 процентов льготного потребительского кредита (займа) на цели, указанные в пункте 3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зачисление денежных средств на счет заемщика с последующим перечислением не менее 60 процентов (включительно) общей суммы льготного потребительского кредита (займа) подрядным организациям по заключенным договорам подряда. </w:t>
      </w:r>
      <w:proofErr w:type="gramStart"/>
      <w:r w:rsidRPr="002D586F">
        <w:rPr>
          <w:rFonts w:ascii="Times New Roman" w:eastAsia="Times New Roman" w:hAnsi="Times New Roman" w:cs="Times New Roman"/>
          <w:sz w:val="24"/>
          <w:szCs w:val="24"/>
          <w:lang w:eastAsia="ru-RU"/>
        </w:rPr>
        <w:t>Оставшаяся часть средств в размере не более 40 процентов (включительно) общей суммы льготного потребительского кредита (займа) перечисляется продавцам оборудования централизованного или автономного электроснабжения, водоснабжения, водоотведения, отопления, в газифицированных районах - продавцам оборудования газоснабжения жилых домов (помещений), а также продавцам, указанным в договорах купли-продажи строительных материалов, в соответствии с проектом или сметой строительных материалов, предназначенных для ремонта жилых домов (помещений), расположенных на</w:t>
      </w:r>
      <w:proofErr w:type="gramEnd"/>
      <w:r w:rsidRPr="002D586F">
        <w:rPr>
          <w:rFonts w:ascii="Times New Roman" w:eastAsia="Times New Roman" w:hAnsi="Times New Roman" w:cs="Times New Roman"/>
          <w:sz w:val="24"/>
          <w:szCs w:val="24"/>
          <w:lang w:eastAsia="ru-RU"/>
        </w:rPr>
        <w:t xml:space="preserve"> сельских </w:t>
      </w:r>
      <w:proofErr w:type="gramStart"/>
      <w:r w:rsidRPr="002D586F">
        <w:rPr>
          <w:rFonts w:ascii="Times New Roman" w:eastAsia="Times New Roman" w:hAnsi="Times New Roman" w:cs="Times New Roman"/>
          <w:sz w:val="24"/>
          <w:szCs w:val="24"/>
          <w:lang w:eastAsia="ru-RU"/>
        </w:rPr>
        <w:t>территориях</w:t>
      </w:r>
      <w:proofErr w:type="gramEnd"/>
      <w:r w:rsidRPr="002D586F">
        <w:rPr>
          <w:rFonts w:ascii="Times New Roman" w:eastAsia="Times New Roman" w:hAnsi="Times New Roman" w:cs="Times New Roman"/>
          <w:sz w:val="24"/>
          <w:szCs w:val="24"/>
          <w:lang w:eastAsia="ru-RU"/>
        </w:rPr>
        <w:t xml:space="preserve"> (сельских агломерациях).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Заемщик в срок, установленный кредитным договором (договором займа), представляет в уполномоченный банк в порядке, согласованном с уполномоченным банком, документы, подтверждающие факт целевого использования льготного потребительского кредита (займа).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w:t>
      </w:r>
      <w:proofErr w:type="spellStart"/>
      <w:r w:rsidRPr="002D586F">
        <w:rPr>
          <w:rFonts w:ascii="Times New Roman" w:eastAsia="Times New Roman" w:hAnsi="Times New Roman" w:cs="Times New Roman"/>
          <w:color w:val="000000"/>
          <w:sz w:val="24"/>
          <w:szCs w:val="24"/>
          <w:lang w:eastAsia="ru-RU"/>
        </w:rPr>
        <w:t>пп</w:t>
      </w:r>
      <w:proofErr w:type="spellEnd"/>
      <w:r w:rsidRPr="002D586F">
        <w:rPr>
          <w:rFonts w:ascii="Times New Roman" w:eastAsia="Times New Roman" w:hAnsi="Times New Roman" w:cs="Times New Roman"/>
          <w:color w:val="000000"/>
          <w:sz w:val="24"/>
          <w:szCs w:val="24"/>
          <w:lang w:eastAsia="ru-RU"/>
        </w:rPr>
        <w:t xml:space="preserve">. "е" </w:t>
      </w:r>
      <w:proofErr w:type="gramStart"/>
      <w:r w:rsidRPr="002D586F">
        <w:rPr>
          <w:rFonts w:ascii="Times New Roman" w:eastAsia="Times New Roman" w:hAnsi="Times New Roman" w:cs="Times New Roman"/>
          <w:color w:val="000000"/>
          <w:sz w:val="24"/>
          <w:szCs w:val="24"/>
          <w:lang w:eastAsia="ru-RU"/>
        </w:rPr>
        <w:t>введен</w:t>
      </w:r>
      <w:proofErr w:type="gramEnd"/>
      <w:r w:rsidRPr="002D586F">
        <w:rPr>
          <w:rFonts w:ascii="Times New Roman" w:eastAsia="Times New Roman" w:hAnsi="Times New Roman" w:cs="Times New Roman"/>
          <w:color w:val="000000"/>
          <w:sz w:val="24"/>
          <w:szCs w:val="24"/>
          <w:lang w:eastAsia="ru-RU"/>
        </w:rPr>
        <w:t xml:space="preserve">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7. Субсидии предоставляются уполномоченным банкам в размере 100 процентов ключевой ставки Центрального банка Российской Федерации, действующей на каждую дату начисления уполномоченным банком процентов по соответствующему кредитному договору (договору займа).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случае изменения ключевой ставки Центрального банка Российской Федерации ее новое значение для расчета размера субсидии </w:t>
      </w:r>
      <w:proofErr w:type="gramStart"/>
      <w:r w:rsidRPr="002D586F">
        <w:rPr>
          <w:rFonts w:ascii="Times New Roman" w:eastAsia="Times New Roman" w:hAnsi="Times New Roman" w:cs="Times New Roman"/>
          <w:sz w:val="24"/>
          <w:szCs w:val="24"/>
          <w:lang w:eastAsia="ru-RU"/>
        </w:rPr>
        <w:t>применяется</w:t>
      </w:r>
      <w:proofErr w:type="gramEnd"/>
      <w:r w:rsidRPr="002D586F">
        <w:rPr>
          <w:rFonts w:ascii="Times New Roman" w:eastAsia="Times New Roman" w:hAnsi="Times New Roman" w:cs="Times New Roman"/>
          <w:sz w:val="24"/>
          <w:szCs w:val="24"/>
          <w:lang w:eastAsia="ru-RU"/>
        </w:rPr>
        <w:t xml:space="preserve"> начиная со дня, следующего за днем ее изменения.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Период субсидирования начинается со дня выдачи заемщику льготного потребительского кредита (займа), но не ранее 1 января 2020 г.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Период субсидирования действует по день окончания срока действия кредитного договора (договора займа) включительно.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8. Субсидии предоставляются ежемесячно в пределах бюджетных ассигнований, предусмотренных в федеральном бюджете на соответствующий финансовый год и плановый период, и лимитов бюджетных обязательств, доведенных в установленном порядке до Министерства сельского хозяйства Российской Федерации как получателя средств федерального бюджета на цели, указанные в пункте 1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9. </w:t>
      </w:r>
      <w:proofErr w:type="gramStart"/>
      <w:r w:rsidRPr="002D586F">
        <w:rPr>
          <w:rFonts w:ascii="Times New Roman" w:eastAsia="Times New Roman" w:hAnsi="Times New Roman" w:cs="Times New Roman"/>
          <w:sz w:val="24"/>
          <w:szCs w:val="24"/>
          <w:lang w:eastAsia="ru-RU"/>
        </w:rPr>
        <w:t xml:space="preserve">В случае принятия решения об отказе в предоставлении субсидии, основанием для которого является недостаток бюджетных ассигнований и лимитов бюджетных обязательств, доведенных до Министерства сельского хозяйства Российской Федерации как получателя средств федерального бюджета на цели, указанные в пункте 1 настоящих </w:t>
      </w:r>
      <w:r w:rsidRPr="002D586F">
        <w:rPr>
          <w:rFonts w:ascii="Times New Roman" w:eastAsia="Times New Roman" w:hAnsi="Times New Roman" w:cs="Times New Roman"/>
          <w:sz w:val="24"/>
          <w:szCs w:val="24"/>
          <w:lang w:eastAsia="ru-RU"/>
        </w:rPr>
        <w:lastRenderedPageBreak/>
        <w:t>Правил, условия по кредитным договорам (договорам займа) могут быть изменены уполномоченным банком в порядке и случаях, которые предусмотрены кредитным договором (договором</w:t>
      </w:r>
      <w:proofErr w:type="gramEnd"/>
      <w:r w:rsidRPr="002D586F">
        <w:rPr>
          <w:rFonts w:ascii="Times New Roman" w:eastAsia="Times New Roman" w:hAnsi="Times New Roman" w:cs="Times New Roman"/>
          <w:sz w:val="24"/>
          <w:szCs w:val="24"/>
          <w:lang w:eastAsia="ru-RU"/>
        </w:rPr>
        <w:t xml:space="preserve"> займа) и (или) законодательством Российской Федерации. При этом изменение процентной ставки по кредитному договору (договору займа) не может превышать размер ключевой ставки Центрального банка Российской Федерации, действующей на дату заключения кредитного договора (договора займа).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В случае принятия решения об отказе в предоставлении субсидии, основанием для которого является недостаток бюджетных ассигнований и лимитов бюджетных обязательств, доведенных до Министерства сельского хозяйства Российской Федерации как получателя средств федерального бюджета на цели, указанные в пункте 1 настоящих Правил, Министерство сельского хозяйства Российской Федерации в течение 10 рабочих дней со дня принятия решения об отказе в предоставлении субсидии направляет</w:t>
      </w:r>
      <w:proofErr w:type="gramEnd"/>
      <w:r w:rsidRPr="002D586F">
        <w:rPr>
          <w:rFonts w:ascii="Times New Roman" w:eastAsia="Times New Roman" w:hAnsi="Times New Roman" w:cs="Times New Roman"/>
          <w:sz w:val="24"/>
          <w:szCs w:val="24"/>
          <w:lang w:eastAsia="ru-RU"/>
        </w:rPr>
        <w:t xml:space="preserve"> уполномоченному банку уведомление о принятии такого решения.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10. Субсидии предоставляются уполномоченному банку на основании соглашения о предоставлении субсидий, заключенного между уполномоченным банком и Министерством сельского хозяйства Российской Федерации в соответствии с типовой формой, утвержденной Министерством финансов Российской Федерации (далее - соглашение о предоставлении субсидий).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Субсидии предоставляются уполномоченному банку, который на первое число месяца, предшествующего месяцу, в котором планируется заключение соглашения о предоставлении субсидий, отвечает требованиям, указанным в пункте 5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11. Соглашением о предоставлении </w:t>
      </w:r>
      <w:proofErr w:type="gramStart"/>
      <w:r w:rsidRPr="002D586F">
        <w:rPr>
          <w:rFonts w:ascii="Times New Roman" w:eastAsia="Times New Roman" w:hAnsi="Times New Roman" w:cs="Times New Roman"/>
          <w:sz w:val="24"/>
          <w:szCs w:val="24"/>
          <w:lang w:eastAsia="ru-RU"/>
        </w:rPr>
        <w:t>субсидий</w:t>
      </w:r>
      <w:proofErr w:type="gramEnd"/>
      <w:r w:rsidRPr="002D586F">
        <w:rPr>
          <w:rFonts w:ascii="Times New Roman" w:eastAsia="Times New Roman" w:hAnsi="Times New Roman" w:cs="Times New Roman"/>
          <w:sz w:val="24"/>
          <w:szCs w:val="24"/>
          <w:lang w:eastAsia="ru-RU"/>
        </w:rPr>
        <w:t xml:space="preserve"> в том числе предусматриваются условия согласования новых условий соглашения о предоставлении субсидий или расторжения соглашения о предоставлении субсидий при </w:t>
      </w:r>
      <w:proofErr w:type="spellStart"/>
      <w:r w:rsidRPr="002D586F">
        <w:rPr>
          <w:rFonts w:ascii="Times New Roman" w:eastAsia="Times New Roman" w:hAnsi="Times New Roman" w:cs="Times New Roman"/>
          <w:sz w:val="24"/>
          <w:szCs w:val="24"/>
          <w:lang w:eastAsia="ru-RU"/>
        </w:rPr>
        <w:t>недостижении</w:t>
      </w:r>
      <w:proofErr w:type="spellEnd"/>
      <w:r w:rsidRPr="002D586F">
        <w:rPr>
          <w:rFonts w:ascii="Times New Roman" w:eastAsia="Times New Roman" w:hAnsi="Times New Roman" w:cs="Times New Roman"/>
          <w:sz w:val="24"/>
          <w:szCs w:val="24"/>
          <w:lang w:eastAsia="ru-RU"/>
        </w:rPr>
        <w:t xml:space="preserve"> согласия по новым условиям в случае уменьшения Министерству сельского хозяйства Российской Федерации как получателю средств федерального бюджета ранее доведенных лимитов бюджетных обязательств на цели, указанные в пункте 1 настоящих Правил, приводящего к невозможности предоставления субсидии в </w:t>
      </w:r>
      <w:proofErr w:type="gramStart"/>
      <w:r w:rsidRPr="002D586F">
        <w:rPr>
          <w:rFonts w:ascii="Times New Roman" w:eastAsia="Times New Roman" w:hAnsi="Times New Roman" w:cs="Times New Roman"/>
          <w:sz w:val="24"/>
          <w:szCs w:val="24"/>
          <w:lang w:eastAsia="ru-RU"/>
        </w:rPr>
        <w:t>размере, определенном в соглашении о предоставлении субсидий, а также согласие уполномоченного банка на осуществление в отношении его проверки Министерством сельского хозяйства Российской Федерации соблюдения порядка и условий предоставления субсидии, в том числе в части достижения результатов предоставления субсидии, а также проверки органами государственного финансового контроля соблюдения уполномоченным банком порядка и условий предоставления субсидии в соответствии со статьями 268.1 и 269.2</w:t>
      </w:r>
      <w:proofErr w:type="gramEnd"/>
      <w:r w:rsidRPr="002D586F">
        <w:rPr>
          <w:rFonts w:ascii="Times New Roman" w:eastAsia="Times New Roman" w:hAnsi="Times New Roman" w:cs="Times New Roman"/>
          <w:sz w:val="24"/>
          <w:szCs w:val="24"/>
          <w:lang w:eastAsia="ru-RU"/>
        </w:rPr>
        <w:t xml:space="preserve"> Бюджетного кодекса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Постановлений Правительства РФ от 27.01.2021 N 55,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12. </w:t>
      </w:r>
      <w:proofErr w:type="gramStart"/>
      <w:r w:rsidRPr="002D586F">
        <w:rPr>
          <w:rFonts w:ascii="Times New Roman" w:eastAsia="Times New Roman" w:hAnsi="Times New Roman" w:cs="Times New Roman"/>
          <w:sz w:val="24"/>
          <w:szCs w:val="24"/>
          <w:lang w:eastAsia="ru-RU"/>
        </w:rPr>
        <w:t xml:space="preserve">Соглашение о предоставлении субсидий, подготовленное (сформированное) с использованием государственной интегрированной информационной системы управления общественными финансами "Электронный бюджет", заключается на срок действия доведенных до Министерства сельского хозяйства Российской Федерации как получателя средств федерального бюджета лимитов бюджетных обязательств на цели, указанные в пункте 1 настоящих Правил, до полного исполнения обязательств, предусмотренных соглашением о предоставлении субсидий.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13. Субсидии в текущем финансовом году перечисляются уполномоченному банку не позднее 10 рабочих дней после принятия Министерством сельского хозяйства Российской Федерации как получателем средств федерального бюджета решения о предоставлении субсидий.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14. Перечисление субсидии осуществляется ежемесячно на корреспондентский счет уполномоченного банка, открытый в учреждении Центрального банка Российской Федерации или кредитной организации.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Последнее в финансовом году перечисление субсидии, а также окончательная сверка расчетов по субсидии осуществляются не позднее 30 декабря текущего финансового года.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15. Для получения субсидии уполномоченный банк ежемесячно, в течение 5 рабочих дней со дня окончания отчетного месяца, за исключением случаев, указанных в пункте 15(1) настоящих Правил, представляет в Министерство сельского хозяйства Российской Федерации следующие документы: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заявка на получение субсидии по форме, установленной Министерством сельского хозяйства Российской Федерации (далее - заявка);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заверенный уполномоченным банком отчет о суммах выданных кредитов (займов) и начисленных процентах, суммах уплаченных заемщиком средств по основному долгу и процентам (с указанием сроков) по льготному потребительскому кредиту (займу) (по форме, установленной Министерством сельского хозяйства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информация о потребности в субсидии по форме, установленной Министерством сельского хозяйства Российской Федерации (по состоянию на 1-е число отчетного месяца);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акт сверки расчетов между Министерством сельского хозяйства Российской Федерации и уполномоченным банком по соглашению о предоставлении субсидий, подписанный уполномоченным банком (по форме, установленной Министерством);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документы, подтверждающие соответствие уполномоченного банка требованиям, предусмотренным пунктом 5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иные документы, предусмотренные соглашением о предоставлении субсидий.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Порядок предоставления документов, указанных в настоящем пункте, в том числе в электронном виде, устанавливается Министерством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Абзац утратил силу. - Постановление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Уполномоченный банк несет ответственность за недостоверность сведений, содержащихся в представленных документах.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15 в ред. Постановления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15(1). </w:t>
      </w:r>
      <w:proofErr w:type="gramStart"/>
      <w:r w:rsidRPr="002D586F">
        <w:rPr>
          <w:rFonts w:ascii="Times New Roman" w:eastAsia="Times New Roman" w:hAnsi="Times New Roman" w:cs="Times New Roman"/>
          <w:sz w:val="24"/>
          <w:szCs w:val="24"/>
          <w:lang w:eastAsia="ru-RU"/>
        </w:rPr>
        <w:t>Для получения субсидий в декабре текущего финансового года заявки с приложением документов, указанных в пункте 15 настоящих Правил, представляются в Министерство сельского хозяйства Российской Федерации до 3 декабря текущего финансового года (по заявкам на получение субсидии за ноябрь текущего финансового года) и до 16 декабря текущего финансового года (по заявкам на получение части субсидии за период с 1 по 15</w:t>
      </w:r>
      <w:proofErr w:type="gramEnd"/>
      <w:r w:rsidRPr="002D586F">
        <w:rPr>
          <w:rFonts w:ascii="Times New Roman" w:eastAsia="Times New Roman" w:hAnsi="Times New Roman" w:cs="Times New Roman"/>
          <w:sz w:val="24"/>
          <w:szCs w:val="24"/>
          <w:lang w:eastAsia="ru-RU"/>
        </w:rPr>
        <w:t xml:space="preserve"> декабря текущего финансового года).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15(1) </w:t>
      </w:r>
      <w:proofErr w:type="gramStart"/>
      <w:r w:rsidRPr="002D586F">
        <w:rPr>
          <w:rFonts w:ascii="Times New Roman" w:eastAsia="Times New Roman" w:hAnsi="Times New Roman" w:cs="Times New Roman"/>
          <w:color w:val="000000"/>
          <w:sz w:val="24"/>
          <w:szCs w:val="24"/>
          <w:lang w:eastAsia="ru-RU"/>
        </w:rPr>
        <w:t>введен</w:t>
      </w:r>
      <w:proofErr w:type="gramEnd"/>
      <w:r w:rsidRPr="002D586F">
        <w:rPr>
          <w:rFonts w:ascii="Times New Roman" w:eastAsia="Times New Roman" w:hAnsi="Times New Roman" w:cs="Times New Roman"/>
          <w:color w:val="000000"/>
          <w:sz w:val="24"/>
          <w:szCs w:val="24"/>
          <w:lang w:eastAsia="ru-RU"/>
        </w:rPr>
        <w:t xml:space="preserve">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16. Министерство сельского хозяйства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регистрирует в порядке поступления заявки и прилагаемые к ним документы;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 проверяет в течение 10 рабочих дней со дня поступления заявки и прилагаемых к ней документов полноту и достоверность содержащихся в них сведений и принимает решение о предоставлении субсидии либо об отказе в ее предоставлении. </w:t>
      </w:r>
      <w:proofErr w:type="gramStart"/>
      <w:r w:rsidRPr="002D586F">
        <w:rPr>
          <w:rFonts w:ascii="Times New Roman" w:eastAsia="Times New Roman" w:hAnsi="Times New Roman" w:cs="Times New Roman"/>
          <w:sz w:val="24"/>
          <w:szCs w:val="24"/>
          <w:lang w:eastAsia="ru-RU"/>
        </w:rPr>
        <w:t xml:space="preserve">Указанный срок может быть продлен Министерством сельского хозяйства Российской Федерации не более чем на 10 рабочих дней в целях получения от уполномоченного банка дополнительных материалов и информации, необходимых для проверки полноты содержащихся в заявке и прилагаемых к ней документах сведений и принятия решения о предоставлении субсидии либо об отказе в ее предоставлении;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обеспечивает перечисление субсидии не позднее 10-го рабочего дня после принятия им решения о предоставлении субсидии по результатам рассмотрения документов, указанных в пункте 15 настоящих Правил, на счет, открытый в соответствующей кредитной организации.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lastRenderedPageBreak/>
        <w:t>(</w:t>
      </w:r>
      <w:proofErr w:type="spellStart"/>
      <w:r w:rsidRPr="002D586F">
        <w:rPr>
          <w:rFonts w:ascii="Times New Roman" w:eastAsia="Times New Roman" w:hAnsi="Times New Roman" w:cs="Times New Roman"/>
          <w:color w:val="000000"/>
          <w:sz w:val="24"/>
          <w:szCs w:val="24"/>
          <w:lang w:eastAsia="ru-RU"/>
        </w:rPr>
        <w:t>пп</w:t>
      </w:r>
      <w:proofErr w:type="spellEnd"/>
      <w:r w:rsidRPr="002D586F">
        <w:rPr>
          <w:rFonts w:ascii="Times New Roman" w:eastAsia="Times New Roman" w:hAnsi="Times New Roman" w:cs="Times New Roman"/>
          <w:color w:val="000000"/>
          <w:sz w:val="24"/>
          <w:szCs w:val="24"/>
          <w:lang w:eastAsia="ru-RU"/>
        </w:rPr>
        <w:t xml:space="preserve">. "в" в ред. Постановления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17. </w:t>
      </w:r>
      <w:proofErr w:type="gramStart"/>
      <w:r w:rsidRPr="002D586F">
        <w:rPr>
          <w:rFonts w:ascii="Times New Roman" w:eastAsia="Times New Roman" w:hAnsi="Times New Roman" w:cs="Times New Roman"/>
          <w:sz w:val="24"/>
          <w:szCs w:val="24"/>
          <w:lang w:eastAsia="ru-RU"/>
        </w:rPr>
        <w:t>В случае принятия решения об отказе в предоставлении субсидии, основанием для которого является несоответствие представленных в заявке сведений требованиям и условиям, установленным настоящими Правилами, или установление факта недостоверности представленной информации, Министерство сельского хозяйства Российской Федерации в течение 10 рабочих дней со дня принятия решения об отказе в предоставлении субсидии направляет уполномоченному банку уведомление об отказе в предоставлении субсидии с указанием</w:t>
      </w:r>
      <w:proofErr w:type="gramEnd"/>
      <w:r w:rsidRPr="002D586F">
        <w:rPr>
          <w:rFonts w:ascii="Times New Roman" w:eastAsia="Times New Roman" w:hAnsi="Times New Roman" w:cs="Times New Roman"/>
          <w:sz w:val="24"/>
          <w:szCs w:val="24"/>
          <w:lang w:eastAsia="ru-RU"/>
        </w:rPr>
        <w:t xml:space="preserve"> причин принятия такого решения.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18. Уполномоченный банк в течение 15 рабочих дней со дня направления уведомления об отказе в предоставлении субсидии вправе повторно представить заявку с уточненными сведениями в порядке, предусмотренном пунктом 15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19. Заемщик самостоятельно выбирает уполномоченный банк для получения льготного потребительского кредита (займа).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20. Заемщик, претендующий на получение льготного потребительского кредита (займа), представляет в уполномоченный банк документы в соответствии с требованиями уполномоченного банка.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21. Уполномоченный банк рассматривает возможность предоставления льготного потребительского кредита (займа) в соответствии с правилами и процедурами, принятыми в уполномоченном банке.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Проверка соответствия заемщика требованиям, указанным в пункте 20 настоящих Правил, проводится уполномоченным банком.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Уполномоченный банк направляет в Министерство сельского хозяйства Российской Федерации реестр потенциальных заемщиков в соответствии с порядком, утвержденным Министерством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Министерство сельского хозяйства Российской Федерации в течение 10 рабочих дней со дня поступления реестра потенциальных заемщиков принимает решение о согласовании или несогласовании реестра потенциальных заемщиков с учетом следующих условий: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наличие бюджетных ассигнований и лимитов бюджетных обязательств, утвержденных Министерству сельского хозяйства Российской Федерации на цели, указанные в пункте 1 настоящих Правил;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соблюдение требований к размеру льготного потребительского кредита (займа), определенных в подпункте "в" пункта 6 настоящих Правил.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случае если реестр потенциальных заемщиков не соответствует условиям, указанным в настоящем пункте, Министерство сельского хозяйства Российской Федерации не позднее 10-го рабочего дня со дня поступления реестра потенциальных заемщиков в Министерство сельского хозяйства Российской Федерации направляет в уполномоченный банк уведомление о несогласовании реестра потенциальных заемщиков.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случае если реестр потенциальных заемщиков соответствует условиям, указанным в настоящем пункте, Министерство сельского хозяйства Российской Федерации не позднее 10-го рабочего дня со дня поступления реестра потенциальных заемщиков в Министерство сельского хозяйства Российской Федерации направляет в уполномоченный банк уведомление о согласовании реестра потенциальных заемщиков.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Уполномоченный банк заключает с гражданами Российской Федерации, включенными в одобренный Министерством сельского хозяйства Российской Федерации </w:t>
      </w:r>
      <w:r w:rsidRPr="002D586F">
        <w:rPr>
          <w:rFonts w:ascii="Times New Roman" w:eastAsia="Times New Roman" w:hAnsi="Times New Roman" w:cs="Times New Roman"/>
          <w:sz w:val="24"/>
          <w:szCs w:val="24"/>
          <w:lang w:eastAsia="ru-RU"/>
        </w:rPr>
        <w:lastRenderedPageBreak/>
        <w:t xml:space="preserve">реестр потенциальных заемщиков, кредитные договоры (договоры займа) и включает их в реестр кредитных договоров.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(абзац введен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Субсидии предоставляются уполномоченным банкам по кредитным договорам (договорам займа), включенным в реестр кредитных договоров.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21(1). Кредитный договор (договор займа) заключается уполномоченным банком с гражданами Российской Федерации в течение 30 календарных дней со дня уведомления Министерством сельского хозяйства Российской Федерации уполномоченного банка о принятом </w:t>
      </w:r>
      <w:proofErr w:type="gramStart"/>
      <w:r w:rsidRPr="002D586F">
        <w:rPr>
          <w:rFonts w:ascii="Times New Roman" w:eastAsia="Times New Roman" w:hAnsi="Times New Roman" w:cs="Times New Roman"/>
          <w:sz w:val="24"/>
          <w:szCs w:val="24"/>
          <w:lang w:eastAsia="ru-RU"/>
        </w:rPr>
        <w:t>решении</w:t>
      </w:r>
      <w:proofErr w:type="gramEnd"/>
      <w:r w:rsidRPr="002D586F">
        <w:rPr>
          <w:rFonts w:ascii="Times New Roman" w:eastAsia="Times New Roman" w:hAnsi="Times New Roman" w:cs="Times New Roman"/>
          <w:sz w:val="24"/>
          <w:szCs w:val="24"/>
          <w:lang w:eastAsia="ru-RU"/>
        </w:rPr>
        <w:t xml:space="preserve"> о согласовании соответствующего заемщика в реестре потенциальных заемщиков.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случае </w:t>
      </w:r>
      <w:proofErr w:type="spellStart"/>
      <w:r w:rsidRPr="002D586F">
        <w:rPr>
          <w:rFonts w:ascii="Times New Roman" w:eastAsia="Times New Roman" w:hAnsi="Times New Roman" w:cs="Times New Roman"/>
          <w:sz w:val="24"/>
          <w:szCs w:val="24"/>
          <w:lang w:eastAsia="ru-RU"/>
        </w:rPr>
        <w:t>незаключения</w:t>
      </w:r>
      <w:proofErr w:type="spellEnd"/>
      <w:r w:rsidRPr="002D586F">
        <w:rPr>
          <w:rFonts w:ascii="Times New Roman" w:eastAsia="Times New Roman" w:hAnsi="Times New Roman" w:cs="Times New Roman"/>
          <w:sz w:val="24"/>
          <w:szCs w:val="24"/>
          <w:lang w:eastAsia="ru-RU"/>
        </w:rPr>
        <w:t xml:space="preserve"> кредитного договора (договора займа) в срок, установленный настоящим пунктом, решение Министерства сельского хозяйства Российской Федерации о согласовании соответствующего заемщика в реестре потенциальных заемщиков аннулируется, соответствующая заявка исключается из реестра потенциальных заемщиков.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При этом уполномоченный банк имеет право повторно включить заемщика в реестр потенциальных заемщиков в соответствии с пунктом 21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случае если решение Министерства сельского хозяйства Российской Федерации о согласовании соответствующего заемщика в реестре потенциальных заемщиков дважды аннулировано в течение текущего финансового года, последующее включение заемщика в реестр потенциальных заемщиков в текущем финансовом году запрещается.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21(1) </w:t>
      </w:r>
      <w:proofErr w:type="gramStart"/>
      <w:r w:rsidRPr="002D586F">
        <w:rPr>
          <w:rFonts w:ascii="Times New Roman" w:eastAsia="Times New Roman" w:hAnsi="Times New Roman" w:cs="Times New Roman"/>
          <w:color w:val="000000"/>
          <w:sz w:val="24"/>
          <w:szCs w:val="24"/>
          <w:lang w:eastAsia="ru-RU"/>
        </w:rPr>
        <w:t>введен</w:t>
      </w:r>
      <w:proofErr w:type="gramEnd"/>
      <w:r w:rsidRPr="002D586F">
        <w:rPr>
          <w:rFonts w:ascii="Times New Roman" w:eastAsia="Times New Roman" w:hAnsi="Times New Roman" w:cs="Times New Roman"/>
          <w:color w:val="000000"/>
          <w:sz w:val="24"/>
          <w:szCs w:val="24"/>
          <w:lang w:eastAsia="ru-RU"/>
        </w:rPr>
        <w:t xml:space="preserve"> Постановлением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22. Ведение реестра кредитных договоров осуществляется уполномоченными банками.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Кредитный договор (договор займа) исключается уполномоченным банком из реестра кредитных договоров при несоблюдении заемщиком условий пункта 24 настоящих Правил и в случаях, указанных в подпунктах "а" и "б" пункта 25 настоящих Правил, в порядке, установленном Министерством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 кредитным договорам (договорам займа), исключенным из реестра кредитных договоров, субсидии не предоставляются.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случае возобновления заемщиком исполнения обязательств, указанных в подпункте "б" пункта 25 настоящих Правил, кредитный договор (договор займа) может быть включен в реестр кредитных договоров в порядке, установленном Министерством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23. Проверку целевого использования льготного потребительского кредита (займа) осуществляет уполномоченный банк согласно кредитному договору (договору займа) в соответствии с законодательством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24. </w:t>
      </w:r>
      <w:proofErr w:type="gramStart"/>
      <w:r w:rsidRPr="002D586F">
        <w:rPr>
          <w:rFonts w:ascii="Times New Roman" w:eastAsia="Times New Roman" w:hAnsi="Times New Roman" w:cs="Times New Roman"/>
          <w:sz w:val="24"/>
          <w:szCs w:val="24"/>
          <w:lang w:eastAsia="ru-RU"/>
        </w:rPr>
        <w:t xml:space="preserve">Предоставленный уполномоченным банком заемщику льготный потребительский кредит (заем) в соответствии с кредитным договором (договором займа) не может быть размещен на депозитах, а также в иных финансовых инструментах (за исключением финансовых инструментов, используемых уполномоченным банком для обеспечения целевого использования кредита (займа).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25. Уполномоченный банк вправе определить стоимость выданного им льготного потребительского кредита (займа) в соответствии с внутренними документами уполномоченного банка в случаях: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а) нарушения заемщиком целей использования льготного потребительского кредита (займа), указанных в пункте 3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б) невыполнения заемщиком обязательств по погашению основного долга и уплате начисленных процентов в соответствии с графиком платежей по кредитному договору (договору займа) (за исключением случая возникновения в течение последних 180 календарных дней просроченных платежей по основному долгу и (или) процентам продолжительностью (общей продолжительностью) до 90 календарных дней включительно) до момента исполнения заемщиком своих просроченных обязательств по погашению основного долга, уплате</w:t>
      </w:r>
      <w:proofErr w:type="gramEnd"/>
      <w:r w:rsidRPr="002D586F">
        <w:rPr>
          <w:rFonts w:ascii="Times New Roman" w:eastAsia="Times New Roman" w:hAnsi="Times New Roman" w:cs="Times New Roman"/>
          <w:sz w:val="24"/>
          <w:szCs w:val="24"/>
          <w:lang w:eastAsia="ru-RU"/>
        </w:rPr>
        <w:t xml:space="preserve"> начисленных процентов по кредитному договору (договору займа).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26. </w:t>
      </w:r>
      <w:proofErr w:type="gramStart"/>
      <w:r w:rsidRPr="002D586F">
        <w:rPr>
          <w:rFonts w:ascii="Times New Roman" w:eastAsia="Times New Roman" w:hAnsi="Times New Roman" w:cs="Times New Roman"/>
          <w:sz w:val="24"/>
          <w:szCs w:val="24"/>
          <w:lang w:eastAsia="ru-RU"/>
        </w:rPr>
        <w:t>В целях определения размеров субсидий в очередном финансовом году, подлежащих предоставлению уполномоченным банкам, в рамках подготовки проекта федерального закона о федеральном бюджете на очередной финансовый год и плановый период Министерство сельского хозяйства Российской Федерации до 31 января 2020 г. формирует прогноз кредитования заемщиков на 2020 год и далее ежегодно, до 1 июля текущего финансового года, формирует прогноз кредитования заемщиков на</w:t>
      </w:r>
      <w:proofErr w:type="gramEnd"/>
      <w:r w:rsidRPr="002D586F">
        <w:rPr>
          <w:rFonts w:ascii="Times New Roman" w:eastAsia="Times New Roman" w:hAnsi="Times New Roman" w:cs="Times New Roman"/>
          <w:sz w:val="24"/>
          <w:szCs w:val="24"/>
          <w:lang w:eastAsia="ru-RU"/>
        </w:rPr>
        <w:t xml:space="preserve"> очередной финансовый год по субъектам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27. Прогноз кредитования заемщиков на очередной финансовый год формируется Министерством сельского хозяйства Российской Федерации ежегодно, до 15 июня текущего финансового года, на основании предложений уполномоченных банков. Предложения уполномоченных банков на очередной финансовый год представляются в Министерство сельского хозяйства Российской Федерации ежегодно, до 1 июня текущего финансового года.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С целью формирования прогноза кредитования заемщиков на 2020 год предложения уполномоченных органов и уполномоченных банков на очередной финансовый год представляются в Министерство сельского хозяйства Российской Федерации до 31 января 2020 г.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28. На основании предложений уполномоченных банков Министерством сельского хозяйства Российской Федерации ежегодно, до 1 ноября текущего финансового года, в установленном им порядке утверждается план кредитования заемщиков на очередной финансовый год (далее - план), а на 2020 год план утверждается до 10 февраля 2020 г.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План содержит суммарный размер субсидий, предоставляемых уполномоченным банкам по планируемым к выдаче заемщикам льготным потребительским кредитам (займам) на территории каждого субъекта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29. План размещается на официальном сайте Министерства сельского хозяйства Российской Федерации в информационно-телекоммуникационной сети "Интернет" не позднее 3 календарных дней после его утверждения Министерством сельского хозяйства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30. </w:t>
      </w:r>
      <w:proofErr w:type="gramStart"/>
      <w:r w:rsidRPr="002D586F">
        <w:rPr>
          <w:rFonts w:ascii="Times New Roman" w:eastAsia="Times New Roman" w:hAnsi="Times New Roman" w:cs="Times New Roman"/>
          <w:sz w:val="24"/>
          <w:szCs w:val="24"/>
          <w:lang w:eastAsia="ru-RU"/>
        </w:rPr>
        <w:t>Министерство сельского хозяйства Российской Федерации в установленном им порядке в случае изменения в текущем финансовом году лимитов бюджетных обязательств, доведенных до Министерства сельского хозяйства Российской Федерации как получателя средств федерального бюджета на цели, указанные в пункте 1 настоящих Правил, а также с учетом интенсивности выборки (освоения) лимитов бюджетных обязательств, доведенных до Министерства сельского хозяйства Российской Федерации как получателя средств федерального</w:t>
      </w:r>
      <w:proofErr w:type="gramEnd"/>
      <w:r w:rsidRPr="002D586F">
        <w:rPr>
          <w:rFonts w:ascii="Times New Roman" w:eastAsia="Times New Roman" w:hAnsi="Times New Roman" w:cs="Times New Roman"/>
          <w:sz w:val="24"/>
          <w:szCs w:val="24"/>
          <w:lang w:eastAsia="ru-RU"/>
        </w:rPr>
        <w:t xml:space="preserve"> бюджета на цели, указанные в пункте 1 настоящих Правил, вправе откорректировать план.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31. </w:t>
      </w:r>
      <w:proofErr w:type="gramStart"/>
      <w:r w:rsidRPr="002D586F">
        <w:rPr>
          <w:rFonts w:ascii="Times New Roman" w:eastAsia="Times New Roman" w:hAnsi="Times New Roman" w:cs="Times New Roman"/>
          <w:sz w:val="24"/>
          <w:szCs w:val="24"/>
          <w:lang w:eastAsia="ru-RU"/>
        </w:rPr>
        <w:t xml:space="preserve">Уполномоченный банк в целях формирования реестра кредитных договоров (договоров займа) по выданным и (или) планируемым к выдаче льготным потребительским кредитам (займам) осуществляет поквартальный расчет потребности в субсидии по установленной Министерством сельского хозяйства Российской Федерации </w:t>
      </w:r>
      <w:r w:rsidRPr="002D586F">
        <w:rPr>
          <w:rFonts w:ascii="Times New Roman" w:eastAsia="Times New Roman" w:hAnsi="Times New Roman" w:cs="Times New Roman"/>
          <w:sz w:val="24"/>
          <w:szCs w:val="24"/>
          <w:lang w:eastAsia="ru-RU"/>
        </w:rPr>
        <w:lastRenderedPageBreak/>
        <w:t>форме и до 1 декабря текущего финансового года направляет его в Министерство сельского хозяйства Российской Федерации с заявлением о заключении соглашения о предоставлении субсидий на очередной</w:t>
      </w:r>
      <w:proofErr w:type="gramEnd"/>
      <w:r w:rsidRPr="002D586F">
        <w:rPr>
          <w:rFonts w:ascii="Times New Roman" w:eastAsia="Times New Roman" w:hAnsi="Times New Roman" w:cs="Times New Roman"/>
          <w:sz w:val="24"/>
          <w:szCs w:val="24"/>
          <w:lang w:eastAsia="ru-RU"/>
        </w:rPr>
        <w:t xml:space="preserve"> финансовый год в произвольной форме, подписанным руководителем уполномоченного банка (далее - заявление), с приложением следующих документов: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справка, подписанная руководителем или уполномоченными лицами уполномоченного банка, скрепленная печатью (при наличии) банка, с указанием банковских реквизитов, на которые перечисляется субсидия (в произвольной форме);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б) заявка на причитающиеся уполномоченному банку субсидии по выданным льготным потребительским кредитам (займам) и планируемым к выдаче в очередном году по форме, утвержденной Министерством сельского хозяйства Российской Федерации;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документы, подтверждающие, что уполномоченный банк отвечает требованиям, указанным в подпунктах "в" - "ж" пункта 5 настоящих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32. Министерство сельского хозяйства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регистрирует в порядке поступления заявление и прилагаемые к нему документы;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проверяет в течение 10 рабочих дней со дня поступления заявления и прилагаемых к нему документов полноту содержащихся в них сведений и принимает решение о заключении соглашения о предоставлении субсидий либо об отказе в его заключении. </w:t>
      </w:r>
      <w:proofErr w:type="gramStart"/>
      <w:r w:rsidRPr="002D586F">
        <w:rPr>
          <w:rFonts w:ascii="Times New Roman" w:eastAsia="Times New Roman" w:hAnsi="Times New Roman" w:cs="Times New Roman"/>
          <w:sz w:val="24"/>
          <w:szCs w:val="24"/>
          <w:lang w:eastAsia="ru-RU"/>
        </w:rPr>
        <w:t xml:space="preserve">Указанный срок может быть продлен Министерством сельского хозяйства Российской Федерации не более чем на 10 рабочих дней в целях получения от уполномоченного банка дополнительных материалов и информации, необходимых для осуществления проверки полноты содержащихся в заявлении и прилагаемых к нему документах сведений и принятия решения о заключении соглашения о предоставлении субсидий либо об отказе в его заключении;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при принятии решения о заключении соглашения о предоставлении субсидий заключает это соглашение.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Министерство финансов Российской Федерации вправе запросить у Министерства сельского хозяйства Российской Федерации сводную информацию по реестрам потенциальных заемщиков и реестрам кредитных договоров, ведение которых осуществляется уполномоченными банками.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33. Эффективность предоставления субсидии оценивается ежегодно Министерством сельского хозяйства Российской Федерации исходя из степени достижения значения результата предоставления субсидии - количество выданных потребительских кредитов (займов) гражданам Российской Федерации, проживающим на сельских территориях (сельских агломерациях), на повышение уровня благоустройства домовладений по льготной ставке от 1 до 5 процентов годовых (нарастающим итогом), тыс. единиц.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Уполномоченный банк ежеквартально, в срок не позднее 15-го числа месяца, следующего за отчетным кварталом, представляет в Министерство сельского хозяйства Российской Федерации отчетность о достижении значения результата предоставления субсидии по форме, определенной типовой формой соглашения, установленной Министерством финансов Российской Федерации, а также дополнительную отчетность, сроки и </w:t>
      </w:r>
      <w:proofErr w:type="gramStart"/>
      <w:r w:rsidRPr="002D586F">
        <w:rPr>
          <w:rFonts w:ascii="Times New Roman" w:eastAsia="Times New Roman" w:hAnsi="Times New Roman" w:cs="Times New Roman"/>
          <w:sz w:val="24"/>
          <w:szCs w:val="24"/>
          <w:lang w:eastAsia="ru-RU"/>
        </w:rPr>
        <w:t>формы</w:t>
      </w:r>
      <w:proofErr w:type="gramEnd"/>
      <w:r w:rsidRPr="002D586F">
        <w:rPr>
          <w:rFonts w:ascii="Times New Roman" w:eastAsia="Times New Roman" w:hAnsi="Times New Roman" w:cs="Times New Roman"/>
          <w:sz w:val="24"/>
          <w:szCs w:val="24"/>
          <w:lang w:eastAsia="ru-RU"/>
        </w:rPr>
        <w:t xml:space="preserve"> представления которой установлены соглашением (в случае установления такой отчетности соглашением).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33 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34. </w:t>
      </w:r>
      <w:proofErr w:type="gramStart"/>
      <w:r w:rsidRPr="002D586F">
        <w:rPr>
          <w:rFonts w:ascii="Times New Roman" w:eastAsia="Times New Roman" w:hAnsi="Times New Roman" w:cs="Times New Roman"/>
          <w:sz w:val="24"/>
          <w:szCs w:val="24"/>
          <w:lang w:eastAsia="ru-RU"/>
        </w:rPr>
        <w:t>В случае выявления уполномоченным банком нецелевого использования заемщиком льготного потребительского кредита (займа), а также несоблюдения заемщиком требования пункта 24 настоящих Правил уполномоченный банк в течение 3 рабочих дней информирует Министерство сельского хозяйства Российской Федерации о факте нарушения с указанием размера средств льготных потребительских кредитов (займов), использованных не по целевому назначению, и периода их нецелевого использования, а также осуществляет возврат средств</w:t>
      </w:r>
      <w:proofErr w:type="gramEnd"/>
      <w:r w:rsidRPr="002D586F">
        <w:rPr>
          <w:rFonts w:ascii="Times New Roman" w:eastAsia="Times New Roman" w:hAnsi="Times New Roman" w:cs="Times New Roman"/>
          <w:sz w:val="24"/>
          <w:szCs w:val="24"/>
          <w:lang w:eastAsia="ru-RU"/>
        </w:rPr>
        <w:t xml:space="preserve"> в размере, соответствующем </w:t>
      </w:r>
      <w:r w:rsidRPr="002D586F">
        <w:rPr>
          <w:rFonts w:ascii="Times New Roman" w:eastAsia="Times New Roman" w:hAnsi="Times New Roman" w:cs="Times New Roman"/>
          <w:sz w:val="24"/>
          <w:szCs w:val="24"/>
          <w:lang w:eastAsia="ru-RU"/>
        </w:rPr>
        <w:lastRenderedPageBreak/>
        <w:t xml:space="preserve">размеру субсидии, перечисленной уполномоченному банку за весь период субсидирования, в который кредит (заем) был использован не по целевому назначению.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35. Формирование документов, предусмотренных настоящими Правилами, и обмен ими между уполномоченным банком и Министерством сельского хозяйства Российской Федерации осуществляется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36. </w:t>
      </w:r>
      <w:proofErr w:type="gramStart"/>
      <w:r w:rsidRPr="002D586F">
        <w:rPr>
          <w:rFonts w:ascii="Times New Roman" w:eastAsia="Times New Roman" w:hAnsi="Times New Roman" w:cs="Times New Roman"/>
          <w:sz w:val="24"/>
          <w:szCs w:val="24"/>
          <w:lang w:eastAsia="ru-RU"/>
        </w:rPr>
        <w:t xml:space="preserve">При отсутствии возможности направления документов, предусмотренных настоящими Правилами, в электронном виде с использованием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указанные документы направляются на бумажном и электронном носителях.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37. Уполномоченный банк несет ответственность за достоверность представленной информации.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38. Министерство сельского хозяйства Российской Федерации осуществляет проверку соблюдения уполномоченными банками условий и порядка предоставления субсидии, в том числе в части достижения результатов предоставления субсидии, а также органы государственного финансового контроля осуществляют проверки в соответствии со статьями 268.1 и 269.2 Бюджетного кодекса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Министерство сельского хозяйства Российской Федерации осуществляет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(контрольных точек), в порядке и по формам, которые установлены Министерством финансов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38 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39. В случае установления факта несоблюдения уполномоченным банком целей, условий и порядка предоставления субсидии или </w:t>
      </w:r>
      <w:proofErr w:type="spellStart"/>
      <w:r w:rsidRPr="002D586F">
        <w:rPr>
          <w:rFonts w:ascii="Times New Roman" w:eastAsia="Times New Roman" w:hAnsi="Times New Roman" w:cs="Times New Roman"/>
          <w:sz w:val="24"/>
          <w:szCs w:val="24"/>
          <w:lang w:eastAsia="ru-RU"/>
        </w:rPr>
        <w:t>недостижения</w:t>
      </w:r>
      <w:proofErr w:type="spellEnd"/>
      <w:r w:rsidRPr="002D586F">
        <w:rPr>
          <w:rFonts w:ascii="Times New Roman" w:eastAsia="Times New Roman" w:hAnsi="Times New Roman" w:cs="Times New Roman"/>
          <w:sz w:val="24"/>
          <w:szCs w:val="24"/>
          <w:lang w:eastAsia="ru-RU"/>
        </w:rPr>
        <w:t xml:space="preserve"> значения результата предоставления субсидии соответствующие средства подлежат возврату в доход федерального бюджета: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на основании требования Министерства сельского хозяйства Российской Федерации - в течение 30 календарных дней со дня получения соответствующего требования;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на основании представления и (или) предписания органа государственного финансового контроля - в срок, установленный в соответствии с бюджетным законодательством Российской Федерации.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При этом уполномоченный банк обязан уплатить пеню, размер которой составляет одну трехсотую ключевой ставки Центрального банка Российской Федерации, действующей на день начала начисления пени, от суммы субсидии, использованной с несоблюдением целей или условий ее получения.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(п. 39 в ред. Постановления Правительства РФ от 27.01.2021 N 55)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40. Утратил силу. - Постановление Правительства РФ от 27.01.2021 N 55. </w:t>
      </w:r>
    </w:p>
    <w:p w:rsidR="002D586F" w:rsidRPr="002D586F" w:rsidRDefault="002D586F" w:rsidP="002D586F">
      <w:pPr>
        <w:spacing w:after="0" w:line="240" w:lineRule="auto"/>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Default="002D586F" w:rsidP="002D586F">
      <w:pPr>
        <w:spacing w:after="0" w:line="240" w:lineRule="auto"/>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Default="002D586F" w:rsidP="002D586F">
      <w:pPr>
        <w:spacing w:after="0" w:line="240" w:lineRule="auto"/>
        <w:jc w:val="both"/>
        <w:rPr>
          <w:rFonts w:ascii="Times New Roman" w:eastAsia="Times New Roman" w:hAnsi="Times New Roman" w:cs="Times New Roman"/>
          <w:sz w:val="24"/>
          <w:szCs w:val="24"/>
          <w:lang w:eastAsia="ru-RU"/>
        </w:rPr>
      </w:pPr>
    </w:p>
    <w:p w:rsidR="002D586F" w:rsidRDefault="002D586F" w:rsidP="002D586F">
      <w:pPr>
        <w:spacing w:after="0" w:line="240" w:lineRule="auto"/>
        <w:jc w:val="both"/>
        <w:rPr>
          <w:rFonts w:ascii="Times New Roman" w:eastAsia="Times New Roman" w:hAnsi="Times New Roman" w:cs="Times New Roman"/>
          <w:sz w:val="24"/>
          <w:szCs w:val="24"/>
          <w:lang w:eastAsia="ru-RU"/>
        </w:rPr>
      </w:pPr>
    </w:p>
    <w:p w:rsidR="002D586F" w:rsidRDefault="002D586F" w:rsidP="002D586F">
      <w:pPr>
        <w:spacing w:after="0" w:line="240" w:lineRule="auto"/>
        <w:jc w:val="both"/>
        <w:rPr>
          <w:rFonts w:ascii="Times New Roman" w:eastAsia="Times New Roman" w:hAnsi="Times New Roman" w:cs="Times New Roman"/>
          <w:sz w:val="24"/>
          <w:szCs w:val="24"/>
          <w:lang w:eastAsia="ru-RU"/>
        </w:rPr>
      </w:pPr>
    </w:p>
    <w:p w:rsidR="002D586F" w:rsidRPr="002D586F" w:rsidRDefault="002D586F" w:rsidP="002D586F">
      <w:pPr>
        <w:spacing w:after="0" w:line="240" w:lineRule="auto"/>
        <w:jc w:val="both"/>
        <w:rPr>
          <w:rFonts w:ascii="Times New Roman" w:eastAsia="Times New Roman" w:hAnsi="Times New Roman" w:cs="Times New Roman"/>
          <w:sz w:val="24"/>
          <w:szCs w:val="24"/>
          <w:lang w:eastAsia="ru-RU"/>
        </w:rPr>
      </w:pP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Приложение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к Правилам предоставления субсидий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из федерального бюджета </w:t>
      </w:r>
      <w:proofErr w:type="gramStart"/>
      <w:r w:rsidRPr="002D586F">
        <w:rPr>
          <w:rFonts w:ascii="Times New Roman" w:eastAsia="Times New Roman" w:hAnsi="Times New Roman" w:cs="Times New Roman"/>
          <w:sz w:val="24"/>
          <w:szCs w:val="24"/>
          <w:lang w:eastAsia="ru-RU"/>
        </w:rPr>
        <w:t>российским</w:t>
      </w:r>
      <w:proofErr w:type="gramEnd"/>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кредитным организациям на возмещение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недополученных доходов по </w:t>
      </w:r>
      <w:proofErr w:type="gramStart"/>
      <w:r w:rsidRPr="002D586F">
        <w:rPr>
          <w:rFonts w:ascii="Times New Roman" w:eastAsia="Times New Roman" w:hAnsi="Times New Roman" w:cs="Times New Roman"/>
          <w:sz w:val="24"/>
          <w:szCs w:val="24"/>
          <w:lang w:eastAsia="ru-RU"/>
        </w:rPr>
        <w:t>выданным</w:t>
      </w:r>
      <w:proofErr w:type="gramEnd"/>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потребительским кредитам (займам),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предоставленным гражданам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Российской Федерации, </w:t>
      </w:r>
      <w:proofErr w:type="gramStart"/>
      <w:r w:rsidRPr="002D586F">
        <w:rPr>
          <w:rFonts w:ascii="Times New Roman" w:eastAsia="Times New Roman" w:hAnsi="Times New Roman" w:cs="Times New Roman"/>
          <w:sz w:val="24"/>
          <w:szCs w:val="24"/>
          <w:lang w:eastAsia="ru-RU"/>
        </w:rPr>
        <w:t>проживающим</w:t>
      </w:r>
      <w:proofErr w:type="gramEnd"/>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на сельских территориях (сельских </w:t>
      </w:r>
      <w:proofErr w:type="gramEnd"/>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агломерациях</w:t>
      </w:r>
      <w:proofErr w:type="gramEnd"/>
      <w:r w:rsidRPr="002D586F">
        <w:rPr>
          <w:rFonts w:ascii="Times New Roman" w:eastAsia="Times New Roman" w:hAnsi="Times New Roman" w:cs="Times New Roman"/>
          <w:sz w:val="24"/>
          <w:szCs w:val="24"/>
          <w:lang w:eastAsia="ru-RU"/>
        </w:rPr>
        <w:t xml:space="preserve">), на повышение уровня </w:t>
      </w:r>
    </w:p>
    <w:p w:rsidR="002D586F" w:rsidRPr="002D586F" w:rsidRDefault="002D586F" w:rsidP="002D586F">
      <w:pPr>
        <w:spacing w:after="0" w:line="240" w:lineRule="auto"/>
        <w:jc w:val="right"/>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благоустройства домовладений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ПОЛОЖЕНИЕ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ОБ ОТБОРЕ РОССИЙСКИХ КРЕДИТНЫХ ОРГАНИЗАЦИЙ В КАЧЕСТВЕ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УПОЛНОМОЧЕННЫХ БАНКОВ ДЛЯ ПРЕДОСТАВЛЕНИЯ ЛЬГОТНЫХ </w:t>
      </w:r>
    </w:p>
    <w:p w:rsidR="002D586F" w:rsidRPr="002D586F" w:rsidRDefault="002D586F" w:rsidP="002D586F">
      <w:pPr>
        <w:spacing w:after="0" w:line="240" w:lineRule="auto"/>
        <w:jc w:val="center"/>
        <w:rPr>
          <w:rFonts w:ascii="Arial" w:eastAsia="Times New Roman" w:hAnsi="Arial" w:cs="Arial"/>
          <w:b/>
          <w:bCs/>
          <w:sz w:val="24"/>
          <w:szCs w:val="24"/>
          <w:lang w:eastAsia="ru-RU"/>
        </w:rPr>
      </w:pPr>
      <w:r w:rsidRPr="002D586F">
        <w:rPr>
          <w:rFonts w:ascii="Arial" w:eastAsia="Times New Roman" w:hAnsi="Arial" w:cs="Arial"/>
          <w:b/>
          <w:bCs/>
          <w:sz w:val="24"/>
          <w:szCs w:val="24"/>
          <w:lang w:eastAsia="ru-RU"/>
        </w:rPr>
        <w:t xml:space="preserve">ПОТРЕБИТЕЛЬСКИХ КРЕДИТОВ (ЗАЙМОВ)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Список изменяющих документов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(введено Постановлением Правительства РФ от 27.01.2021 N 55; </w:t>
      </w:r>
    </w:p>
    <w:p w:rsidR="002D586F" w:rsidRPr="002D586F" w:rsidRDefault="002D586F" w:rsidP="002D586F">
      <w:pPr>
        <w:shd w:val="clear" w:color="auto" w:fill="F4F3F8"/>
        <w:spacing w:after="0" w:line="240" w:lineRule="auto"/>
        <w:jc w:val="center"/>
        <w:rPr>
          <w:rFonts w:ascii="Times New Roman" w:eastAsia="Times New Roman" w:hAnsi="Times New Roman" w:cs="Times New Roman"/>
          <w:color w:val="392C69"/>
          <w:sz w:val="24"/>
          <w:szCs w:val="24"/>
          <w:lang w:eastAsia="ru-RU"/>
        </w:rPr>
      </w:pPr>
      <w:r w:rsidRPr="002D586F">
        <w:rPr>
          <w:rFonts w:ascii="Times New Roman" w:eastAsia="Times New Roman" w:hAnsi="Times New Roman" w:cs="Times New Roman"/>
          <w:color w:val="392C69"/>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1. Настоящее Положение устанавливает порядок отбора Министерством сельского хозяйства Российской Федерации российских кредитных организаций в качестве уполномоченных банков для предоставления льготных потребительских кредитов (займов) гражданам Российской Федерации на повышение уровня благоустройства домовладений (далее соответственно - участник отбора, отбор).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2. </w:t>
      </w:r>
      <w:proofErr w:type="gramStart"/>
      <w:r w:rsidRPr="002D586F">
        <w:rPr>
          <w:rFonts w:ascii="Times New Roman" w:eastAsia="Times New Roman" w:hAnsi="Times New Roman" w:cs="Times New Roman"/>
          <w:sz w:val="24"/>
          <w:szCs w:val="24"/>
          <w:lang w:eastAsia="ru-RU"/>
        </w:rPr>
        <w:t>Отбор проводится путем запроса предложений, проводимого Министерством сельского хозяйства Российской Федерации на основании заявок, направленных участниками отбора для участия в отборе (далее - заявка), исходя из соответствия участников отбора требованиям отбора, установленным пунктом 5 Правил предоставления субсидий из федерального бюджета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 на сельских территориях (сельских</w:t>
      </w:r>
      <w:proofErr w:type="gramEnd"/>
      <w:r w:rsidRPr="002D586F">
        <w:rPr>
          <w:rFonts w:ascii="Times New Roman" w:eastAsia="Times New Roman" w:hAnsi="Times New Roman" w:cs="Times New Roman"/>
          <w:sz w:val="24"/>
          <w:szCs w:val="24"/>
          <w:lang w:eastAsia="ru-RU"/>
        </w:rPr>
        <w:t xml:space="preserve"> </w:t>
      </w:r>
      <w:proofErr w:type="gramStart"/>
      <w:r w:rsidRPr="002D586F">
        <w:rPr>
          <w:rFonts w:ascii="Times New Roman" w:eastAsia="Times New Roman" w:hAnsi="Times New Roman" w:cs="Times New Roman"/>
          <w:sz w:val="24"/>
          <w:szCs w:val="24"/>
          <w:lang w:eastAsia="ru-RU"/>
        </w:rPr>
        <w:t xml:space="preserve">агломерациях), на повышение уровня благоустройства домовладений, утвержденных постановлением Правительства Российской Федерации от 26 ноября 2019 г. N 1514 "Об утверждении Правил предоставления субсидий из федерального бюджета российским кредитным организациям на возмещение недополученных доходов по выданным потребительским кредитам (займам), предоставленным гражданам Российской Федерации, проживающим на сельских территориях (сельских агломерациях), на повышение уровня благоустройства домовладений" (далее - Правила), и очередности поступления заявок. </w:t>
      </w:r>
      <w:proofErr w:type="gramEnd"/>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proofErr w:type="gramStart"/>
      <w:r w:rsidRPr="002D586F">
        <w:rPr>
          <w:rFonts w:ascii="Times New Roman" w:eastAsia="Times New Roman" w:hAnsi="Times New Roman" w:cs="Times New Roman"/>
          <w:sz w:val="24"/>
          <w:szCs w:val="24"/>
          <w:lang w:eastAsia="ru-RU"/>
        </w:rPr>
        <w:t xml:space="preserve">Министерство сельского хозяйства Российской Федерации по мере необходимости, но не позднее 15 декабря текущего года, размещает объявление о проведении отбора (далее - объявление) на официальном сайте Министерства сельского хозяйства Российской Федерации в информационно-телекоммуникационной сети "Интернет" (далее - официальный сайт) с размещением указателя страницы официального сайта на едином портале бюджетной системы Российской Федерации в информационно-телекоммуникационной сети "Интернет" (далее - единый портал) с указанием: </w:t>
      </w:r>
      <w:proofErr w:type="gramEnd"/>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сроков проведения отбора;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даты начала подачи и окончания приема заявок участников отбора, </w:t>
      </w:r>
      <w:proofErr w:type="gramStart"/>
      <w:r w:rsidRPr="002D586F">
        <w:rPr>
          <w:rFonts w:ascii="Times New Roman" w:eastAsia="Times New Roman" w:hAnsi="Times New Roman" w:cs="Times New Roman"/>
          <w:sz w:val="24"/>
          <w:szCs w:val="24"/>
          <w:lang w:eastAsia="ru-RU"/>
        </w:rPr>
        <w:t>которая</w:t>
      </w:r>
      <w:proofErr w:type="gramEnd"/>
      <w:r w:rsidRPr="002D586F">
        <w:rPr>
          <w:rFonts w:ascii="Times New Roman" w:eastAsia="Times New Roman" w:hAnsi="Times New Roman" w:cs="Times New Roman"/>
          <w:sz w:val="24"/>
          <w:szCs w:val="24"/>
          <w:lang w:eastAsia="ru-RU"/>
        </w:rPr>
        <w:t xml:space="preserve"> не может быть ранее 30-го календарного дня, следующего за днем размещения объявления;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lastRenderedPageBreak/>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наименования, места нахождения, почтового адреса, адреса электронной почты Министерства сельского хозяйства Российской Федерации;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результатов предоставления субсидий в соответствии с пунктом 33 Правил;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доменного имени и (или) страниц официального сайта, на котором обеспечивается проведение отбора;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требований к участникам отбора в соответствии с пунктом 5 Правил и перечня документов, представляемых участниками отбора для подтверждения их соответствия указанным требованиям в соответствии с пунктом 3 настоящего Положения;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порядка подачи заявок и требований, предъявляемых к форме и содержанию заявок;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порядка отзыва заявок, порядка возврата заявок, определяющего в том числе основания для возврата заявок, а также порядка внесения изменений в заявки;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порядка рассмотрения заявок;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порядка предоставления участникам отбора разъяснений положений объявления, а также даты начала и окончания срока такого предоставления;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срока, в течение которого участник отбора, прошедший отбор, должен подписать соглашение о предоставлении субсидий, предусмотренное Правилами;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условий признания участника отбора, прошедшего отбор, </w:t>
      </w:r>
      <w:proofErr w:type="gramStart"/>
      <w:r w:rsidRPr="002D586F">
        <w:rPr>
          <w:rFonts w:ascii="Times New Roman" w:eastAsia="Times New Roman" w:hAnsi="Times New Roman" w:cs="Times New Roman"/>
          <w:sz w:val="24"/>
          <w:szCs w:val="24"/>
          <w:lang w:eastAsia="ru-RU"/>
        </w:rPr>
        <w:t>уклонившимся</w:t>
      </w:r>
      <w:proofErr w:type="gramEnd"/>
      <w:r w:rsidRPr="002D586F">
        <w:rPr>
          <w:rFonts w:ascii="Times New Roman" w:eastAsia="Times New Roman" w:hAnsi="Times New Roman" w:cs="Times New Roman"/>
          <w:sz w:val="24"/>
          <w:szCs w:val="24"/>
          <w:lang w:eastAsia="ru-RU"/>
        </w:rPr>
        <w:t xml:space="preserve"> от заключения соглашения о предоставлении субсидий, предусмотренного Правилами;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даты размещения результатов отбора на официальном сайте (с размещением указателя страницы официального сайта на едином портале), которая не может быть позднее 14-го календарного дня, следующего за днем определения участников отбора, прошедших отбор.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Условия, указанные в объявлении, должны соответствовать настоящему Положению и Правилам.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3. Для участия в отборе участники отбора направляют в Министерство сельского хозяйства Российской </w:t>
      </w:r>
      <w:proofErr w:type="gramStart"/>
      <w:r w:rsidRPr="002D586F">
        <w:rPr>
          <w:rFonts w:ascii="Times New Roman" w:eastAsia="Times New Roman" w:hAnsi="Times New Roman" w:cs="Times New Roman"/>
          <w:sz w:val="24"/>
          <w:szCs w:val="24"/>
          <w:lang w:eastAsia="ru-RU"/>
        </w:rPr>
        <w:t>Федерации</w:t>
      </w:r>
      <w:proofErr w:type="gramEnd"/>
      <w:r w:rsidRPr="002D586F">
        <w:rPr>
          <w:rFonts w:ascii="Times New Roman" w:eastAsia="Times New Roman" w:hAnsi="Times New Roman" w:cs="Times New Roman"/>
          <w:sz w:val="24"/>
          <w:szCs w:val="24"/>
          <w:lang w:eastAsia="ru-RU"/>
        </w:rPr>
        <w:t xml:space="preserve"> следующие документы: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заявка в произвольной форме, оформленная на бланке участника отбора, которая включает в том числе согласие на публикацию (размещение) в информационно-телекоммуникационной сети "Интернет" информации об участнике отбора, о подаваемой заявке и иной информации об участнике отбора, связанной с отбором;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 информация в произвольной форме о соответствии участника отбора требованиям, установленным пунктом 5 Правил. Представляемые документы подписываются руководителем участника отбора или уполномоченным им лицом (с представлением документов, подтверждающих полномочия этого лица), подпись скрепляется печатью (при наличии).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4. Участники отбора могут отозвать или внести изменения в заявку до даты окончания срока подачи заявок, направив в Министерство сельского хозяйства Российской Федерации соответствующее письменное уведомление, подписанное лицом, уполномоченным участником отбора. Заявка считается отозванной или измененной со дня получения Министерством указанного письменного уведомления, если оно поступило в Министерство до даты окончания срока подачи заявок.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5. Для рассмотрения заявок Министерством сельского хозяйства Российской Федерации формируется комиссия. </w:t>
      </w:r>
    </w:p>
    <w:p w:rsidR="002D586F" w:rsidRPr="002D586F" w:rsidRDefault="002D586F" w:rsidP="002D586F">
      <w:pPr>
        <w:spacing w:after="0" w:line="240" w:lineRule="auto"/>
        <w:jc w:val="both"/>
        <w:rPr>
          <w:rFonts w:ascii="Times New Roman" w:eastAsia="Times New Roman" w:hAnsi="Times New Roman" w:cs="Times New Roman"/>
          <w:color w:val="000000"/>
          <w:sz w:val="24"/>
          <w:szCs w:val="24"/>
          <w:lang w:eastAsia="ru-RU"/>
        </w:rPr>
      </w:pPr>
      <w:r w:rsidRPr="002D586F">
        <w:rPr>
          <w:rFonts w:ascii="Times New Roman" w:eastAsia="Times New Roman" w:hAnsi="Times New Roman" w:cs="Times New Roman"/>
          <w:color w:val="000000"/>
          <w:sz w:val="24"/>
          <w:szCs w:val="24"/>
          <w:lang w:eastAsia="ru-RU"/>
        </w:rPr>
        <w:t xml:space="preserve">(в ред. Постановления Правительства РФ от 22.06.2022 N 1119)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Отбор проводится в сроки, установленные в объявлении.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lastRenderedPageBreak/>
        <w:t xml:space="preserve">Комиссия проводит рассмотрение заявок на предмет их соответствия установленным в объявлении требованиям на основании представленных документов и принимает решение об отборе или об отклонении заявки.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6. Комиссия принимает решение об отборе в случае соответствия участника отбора требованиям, установленным Правилами.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7. Комиссия принимает решение об отклонении заявки в следующих случаях: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несоответствие участника отбора требованиям, установленным пунктом 5 Правил;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 несоответствие представленных участником отбора заявки и документов требованиям к заявкам, установленным в объявлении;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недостоверность представленной участником отбора информации, в том числе информации о месте нахождения и адресе юридического лица;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г) подача участником отбора заявки после даты и (или) времени, определенных для подачи заявок.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8. Министерство сельского хозяйства Российской Федерации в течение 14 календарных дней после принятия решения об отборе или об отклонении заявки размещает на едином портале и на официальном сайте информацию о результатах рассмотрения заявок, </w:t>
      </w:r>
      <w:proofErr w:type="gramStart"/>
      <w:r w:rsidRPr="002D586F">
        <w:rPr>
          <w:rFonts w:ascii="Times New Roman" w:eastAsia="Times New Roman" w:hAnsi="Times New Roman" w:cs="Times New Roman"/>
          <w:sz w:val="24"/>
          <w:szCs w:val="24"/>
          <w:lang w:eastAsia="ru-RU"/>
        </w:rPr>
        <w:t>которая</w:t>
      </w:r>
      <w:proofErr w:type="gramEnd"/>
      <w:r w:rsidRPr="002D586F">
        <w:rPr>
          <w:rFonts w:ascii="Times New Roman" w:eastAsia="Times New Roman" w:hAnsi="Times New Roman" w:cs="Times New Roman"/>
          <w:sz w:val="24"/>
          <w:szCs w:val="24"/>
          <w:lang w:eastAsia="ru-RU"/>
        </w:rPr>
        <w:t xml:space="preserve"> содержит: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а) дату, время и место проведения рассмотрения документов, указанных в пункте 3 настоящего Положения;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б) информацию об участниках отбора, документы которых были рассмотрены; </w:t>
      </w:r>
    </w:p>
    <w:p w:rsidR="002D586F" w:rsidRPr="002D586F" w:rsidRDefault="002D586F" w:rsidP="002D586F">
      <w:pPr>
        <w:spacing w:after="0" w:line="240" w:lineRule="auto"/>
        <w:ind w:firstLine="540"/>
        <w:jc w:val="both"/>
        <w:rPr>
          <w:rFonts w:ascii="Times New Roman" w:eastAsia="Times New Roman" w:hAnsi="Times New Roman" w:cs="Times New Roman"/>
          <w:sz w:val="24"/>
          <w:szCs w:val="24"/>
          <w:lang w:eastAsia="ru-RU"/>
        </w:rPr>
      </w:pPr>
      <w:r w:rsidRPr="002D586F">
        <w:rPr>
          <w:rFonts w:ascii="Times New Roman" w:eastAsia="Times New Roman" w:hAnsi="Times New Roman" w:cs="Times New Roman"/>
          <w:sz w:val="24"/>
          <w:szCs w:val="24"/>
          <w:lang w:eastAsia="ru-RU"/>
        </w:rPr>
        <w:t xml:space="preserve">в) информацию об участниках отбора, заявки которых были отклонены, с указанием причин их отклонения, в том числе положений объявления, которым такая заявка не соответствует. </w:t>
      </w:r>
    </w:p>
    <w:p w:rsidR="003547DC" w:rsidRDefault="003547DC"/>
    <w:sectPr w:rsidR="003547DC" w:rsidSect="002D58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5D2"/>
    <w:rsid w:val="0006566F"/>
    <w:rsid w:val="002D586F"/>
    <w:rsid w:val="002E55D2"/>
    <w:rsid w:val="003547DC"/>
    <w:rsid w:val="004700AC"/>
    <w:rsid w:val="00DE09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0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0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700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700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6432669">
      <w:bodyDiv w:val="1"/>
      <w:marLeft w:val="0"/>
      <w:marRight w:val="0"/>
      <w:marTop w:val="0"/>
      <w:marBottom w:val="0"/>
      <w:divBdr>
        <w:top w:val="none" w:sz="0" w:space="0" w:color="auto"/>
        <w:left w:val="none" w:sz="0" w:space="0" w:color="auto"/>
        <w:bottom w:val="none" w:sz="0" w:space="0" w:color="auto"/>
        <w:right w:val="none" w:sz="0" w:space="0" w:color="auto"/>
      </w:divBdr>
      <w:divsChild>
        <w:div w:id="1014816">
          <w:marLeft w:val="0"/>
          <w:marRight w:val="0"/>
          <w:marTop w:val="0"/>
          <w:marBottom w:val="0"/>
          <w:divBdr>
            <w:top w:val="none" w:sz="0" w:space="0" w:color="auto"/>
            <w:left w:val="single" w:sz="24" w:space="0" w:color="CED3F1"/>
            <w:bottom w:val="none" w:sz="0" w:space="0" w:color="auto"/>
            <w:right w:val="none" w:sz="0" w:space="0" w:color="auto"/>
          </w:divBdr>
        </w:div>
        <w:div w:id="228154089">
          <w:marLeft w:val="0"/>
          <w:marRight w:val="0"/>
          <w:marTop w:val="0"/>
          <w:marBottom w:val="0"/>
          <w:divBdr>
            <w:top w:val="none" w:sz="0" w:space="0" w:color="auto"/>
            <w:left w:val="single" w:sz="24" w:space="0" w:color="CED3F1"/>
            <w:bottom w:val="none" w:sz="0" w:space="0" w:color="auto"/>
            <w:right w:val="none" w:sz="0" w:space="0" w:color="auto"/>
          </w:divBdr>
        </w:div>
        <w:div w:id="753861123">
          <w:marLeft w:val="0"/>
          <w:marRight w:val="0"/>
          <w:marTop w:val="0"/>
          <w:marBottom w:val="0"/>
          <w:divBdr>
            <w:top w:val="none" w:sz="0" w:space="0" w:color="auto"/>
            <w:left w:val="none" w:sz="0" w:space="0" w:color="auto"/>
            <w:bottom w:val="none" w:sz="0" w:space="0" w:color="auto"/>
            <w:right w:val="none" w:sz="0" w:space="0" w:color="auto"/>
          </w:divBdr>
        </w:div>
        <w:div w:id="1003777297">
          <w:marLeft w:val="0"/>
          <w:marRight w:val="0"/>
          <w:marTop w:val="0"/>
          <w:marBottom w:val="0"/>
          <w:divBdr>
            <w:top w:val="none" w:sz="0" w:space="0" w:color="auto"/>
            <w:left w:val="none" w:sz="0" w:space="0" w:color="auto"/>
            <w:bottom w:val="none" w:sz="0" w:space="0" w:color="auto"/>
            <w:right w:val="none" w:sz="0" w:space="0" w:color="auto"/>
          </w:divBdr>
        </w:div>
        <w:div w:id="1383406864">
          <w:marLeft w:val="0"/>
          <w:marRight w:val="0"/>
          <w:marTop w:val="0"/>
          <w:marBottom w:val="0"/>
          <w:divBdr>
            <w:top w:val="none" w:sz="0" w:space="0" w:color="auto"/>
            <w:left w:val="none" w:sz="0" w:space="0" w:color="auto"/>
            <w:bottom w:val="none" w:sz="0" w:space="0" w:color="auto"/>
            <w:right w:val="none" w:sz="0" w:space="0" w:color="auto"/>
          </w:divBdr>
        </w:div>
        <w:div w:id="1994721783">
          <w:marLeft w:val="0"/>
          <w:marRight w:val="0"/>
          <w:marTop w:val="0"/>
          <w:marBottom w:val="0"/>
          <w:divBdr>
            <w:top w:val="none" w:sz="0" w:space="0" w:color="auto"/>
            <w:left w:val="none" w:sz="0" w:space="0" w:color="auto"/>
            <w:bottom w:val="none" w:sz="0" w:space="0" w:color="auto"/>
            <w:right w:val="none" w:sz="0" w:space="0" w:color="auto"/>
          </w:divBdr>
        </w:div>
        <w:div w:id="1387140075">
          <w:marLeft w:val="0"/>
          <w:marRight w:val="0"/>
          <w:marTop w:val="0"/>
          <w:marBottom w:val="0"/>
          <w:divBdr>
            <w:top w:val="none" w:sz="0" w:space="0" w:color="auto"/>
            <w:left w:val="none" w:sz="0" w:space="0" w:color="auto"/>
            <w:bottom w:val="none" w:sz="0" w:space="0" w:color="auto"/>
            <w:right w:val="none" w:sz="0" w:space="0" w:color="auto"/>
          </w:divBdr>
        </w:div>
        <w:div w:id="819268757">
          <w:marLeft w:val="0"/>
          <w:marRight w:val="0"/>
          <w:marTop w:val="0"/>
          <w:marBottom w:val="0"/>
          <w:divBdr>
            <w:top w:val="none" w:sz="0" w:space="0" w:color="auto"/>
            <w:left w:val="none" w:sz="0" w:space="0" w:color="auto"/>
            <w:bottom w:val="none" w:sz="0" w:space="0" w:color="auto"/>
            <w:right w:val="none" w:sz="0" w:space="0" w:color="auto"/>
          </w:divBdr>
        </w:div>
        <w:div w:id="1151795788">
          <w:marLeft w:val="0"/>
          <w:marRight w:val="0"/>
          <w:marTop w:val="0"/>
          <w:marBottom w:val="0"/>
          <w:divBdr>
            <w:top w:val="none" w:sz="0" w:space="0" w:color="auto"/>
            <w:left w:val="none" w:sz="0" w:space="0" w:color="auto"/>
            <w:bottom w:val="none" w:sz="0" w:space="0" w:color="auto"/>
            <w:right w:val="none" w:sz="0" w:space="0" w:color="auto"/>
          </w:divBdr>
        </w:div>
        <w:div w:id="465009710">
          <w:marLeft w:val="0"/>
          <w:marRight w:val="0"/>
          <w:marTop w:val="0"/>
          <w:marBottom w:val="0"/>
          <w:divBdr>
            <w:top w:val="none" w:sz="0" w:space="0" w:color="auto"/>
            <w:left w:val="none" w:sz="0" w:space="0" w:color="auto"/>
            <w:bottom w:val="none" w:sz="0" w:space="0" w:color="auto"/>
            <w:right w:val="none" w:sz="0" w:space="0" w:color="auto"/>
          </w:divBdr>
        </w:div>
        <w:div w:id="708458225">
          <w:marLeft w:val="0"/>
          <w:marRight w:val="0"/>
          <w:marTop w:val="0"/>
          <w:marBottom w:val="0"/>
          <w:divBdr>
            <w:top w:val="none" w:sz="0" w:space="0" w:color="auto"/>
            <w:left w:val="none" w:sz="0" w:space="0" w:color="auto"/>
            <w:bottom w:val="none" w:sz="0" w:space="0" w:color="auto"/>
            <w:right w:val="none" w:sz="0" w:space="0" w:color="auto"/>
          </w:divBdr>
        </w:div>
        <w:div w:id="1687052344">
          <w:marLeft w:val="0"/>
          <w:marRight w:val="0"/>
          <w:marTop w:val="0"/>
          <w:marBottom w:val="0"/>
          <w:divBdr>
            <w:top w:val="none" w:sz="0" w:space="0" w:color="auto"/>
            <w:left w:val="none" w:sz="0" w:space="0" w:color="auto"/>
            <w:bottom w:val="none" w:sz="0" w:space="0" w:color="auto"/>
            <w:right w:val="none" w:sz="0" w:space="0" w:color="auto"/>
          </w:divBdr>
        </w:div>
        <w:div w:id="1511484109">
          <w:marLeft w:val="0"/>
          <w:marRight w:val="0"/>
          <w:marTop w:val="0"/>
          <w:marBottom w:val="0"/>
          <w:divBdr>
            <w:top w:val="none" w:sz="0" w:space="0" w:color="auto"/>
            <w:left w:val="none" w:sz="0" w:space="0" w:color="auto"/>
            <w:bottom w:val="none" w:sz="0" w:space="0" w:color="auto"/>
            <w:right w:val="none" w:sz="0" w:space="0" w:color="auto"/>
          </w:divBdr>
        </w:div>
        <w:div w:id="1876966558">
          <w:marLeft w:val="0"/>
          <w:marRight w:val="0"/>
          <w:marTop w:val="0"/>
          <w:marBottom w:val="0"/>
          <w:divBdr>
            <w:top w:val="none" w:sz="0" w:space="0" w:color="auto"/>
            <w:left w:val="none" w:sz="0" w:space="0" w:color="auto"/>
            <w:bottom w:val="none" w:sz="0" w:space="0" w:color="auto"/>
            <w:right w:val="none" w:sz="0" w:space="0" w:color="auto"/>
          </w:divBdr>
        </w:div>
        <w:div w:id="452749237">
          <w:marLeft w:val="0"/>
          <w:marRight w:val="0"/>
          <w:marTop w:val="0"/>
          <w:marBottom w:val="0"/>
          <w:divBdr>
            <w:top w:val="none" w:sz="0" w:space="0" w:color="auto"/>
            <w:left w:val="none" w:sz="0" w:space="0" w:color="auto"/>
            <w:bottom w:val="none" w:sz="0" w:space="0" w:color="auto"/>
            <w:right w:val="none" w:sz="0" w:space="0" w:color="auto"/>
          </w:divBdr>
        </w:div>
        <w:div w:id="945040566">
          <w:marLeft w:val="0"/>
          <w:marRight w:val="0"/>
          <w:marTop w:val="0"/>
          <w:marBottom w:val="0"/>
          <w:divBdr>
            <w:top w:val="none" w:sz="0" w:space="0" w:color="auto"/>
            <w:left w:val="none" w:sz="0" w:space="0" w:color="auto"/>
            <w:bottom w:val="none" w:sz="0" w:space="0" w:color="auto"/>
            <w:right w:val="none" w:sz="0" w:space="0" w:color="auto"/>
          </w:divBdr>
        </w:div>
        <w:div w:id="1313294771">
          <w:marLeft w:val="0"/>
          <w:marRight w:val="0"/>
          <w:marTop w:val="0"/>
          <w:marBottom w:val="0"/>
          <w:divBdr>
            <w:top w:val="none" w:sz="0" w:space="0" w:color="auto"/>
            <w:left w:val="none" w:sz="0" w:space="0" w:color="auto"/>
            <w:bottom w:val="none" w:sz="0" w:space="0" w:color="auto"/>
            <w:right w:val="none" w:sz="0" w:space="0" w:color="auto"/>
          </w:divBdr>
        </w:div>
        <w:div w:id="1756243638">
          <w:marLeft w:val="0"/>
          <w:marRight w:val="0"/>
          <w:marTop w:val="0"/>
          <w:marBottom w:val="0"/>
          <w:divBdr>
            <w:top w:val="none" w:sz="0" w:space="0" w:color="auto"/>
            <w:left w:val="none" w:sz="0" w:space="0" w:color="auto"/>
            <w:bottom w:val="none" w:sz="0" w:space="0" w:color="auto"/>
            <w:right w:val="none" w:sz="0" w:space="0" w:color="auto"/>
          </w:divBdr>
        </w:div>
        <w:div w:id="651447913">
          <w:marLeft w:val="0"/>
          <w:marRight w:val="0"/>
          <w:marTop w:val="0"/>
          <w:marBottom w:val="0"/>
          <w:divBdr>
            <w:top w:val="none" w:sz="0" w:space="0" w:color="auto"/>
            <w:left w:val="none" w:sz="0" w:space="0" w:color="auto"/>
            <w:bottom w:val="none" w:sz="0" w:space="0" w:color="auto"/>
            <w:right w:val="none" w:sz="0" w:space="0" w:color="auto"/>
          </w:divBdr>
        </w:div>
        <w:div w:id="537938580">
          <w:marLeft w:val="0"/>
          <w:marRight w:val="0"/>
          <w:marTop w:val="0"/>
          <w:marBottom w:val="0"/>
          <w:divBdr>
            <w:top w:val="none" w:sz="0" w:space="0" w:color="auto"/>
            <w:left w:val="none" w:sz="0" w:space="0" w:color="auto"/>
            <w:bottom w:val="none" w:sz="0" w:space="0" w:color="auto"/>
            <w:right w:val="none" w:sz="0" w:space="0" w:color="auto"/>
          </w:divBdr>
        </w:div>
        <w:div w:id="578252567">
          <w:marLeft w:val="0"/>
          <w:marRight w:val="0"/>
          <w:marTop w:val="0"/>
          <w:marBottom w:val="0"/>
          <w:divBdr>
            <w:top w:val="none" w:sz="0" w:space="0" w:color="auto"/>
            <w:left w:val="none" w:sz="0" w:space="0" w:color="auto"/>
            <w:bottom w:val="none" w:sz="0" w:space="0" w:color="auto"/>
            <w:right w:val="none" w:sz="0" w:space="0" w:color="auto"/>
          </w:divBdr>
        </w:div>
        <w:div w:id="1704163315">
          <w:marLeft w:val="0"/>
          <w:marRight w:val="0"/>
          <w:marTop w:val="0"/>
          <w:marBottom w:val="0"/>
          <w:divBdr>
            <w:top w:val="none" w:sz="0" w:space="0" w:color="auto"/>
            <w:left w:val="none" w:sz="0" w:space="0" w:color="auto"/>
            <w:bottom w:val="none" w:sz="0" w:space="0" w:color="auto"/>
            <w:right w:val="none" w:sz="0" w:space="0" w:color="auto"/>
          </w:divBdr>
        </w:div>
        <w:div w:id="1226800788">
          <w:marLeft w:val="0"/>
          <w:marRight w:val="0"/>
          <w:marTop w:val="0"/>
          <w:marBottom w:val="0"/>
          <w:divBdr>
            <w:top w:val="none" w:sz="0" w:space="0" w:color="auto"/>
            <w:left w:val="none" w:sz="0" w:space="0" w:color="auto"/>
            <w:bottom w:val="none" w:sz="0" w:space="0" w:color="auto"/>
            <w:right w:val="none" w:sz="0" w:space="0" w:color="auto"/>
          </w:divBdr>
        </w:div>
        <w:div w:id="696397295">
          <w:marLeft w:val="0"/>
          <w:marRight w:val="0"/>
          <w:marTop w:val="0"/>
          <w:marBottom w:val="0"/>
          <w:divBdr>
            <w:top w:val="none" w:sz="0" w:space="0" w:color="auto"/>
            <w:left w:val="none" w:sz="0" w:space="0" w:color="auto"/>
            <w:bottom w:val="none" w:sz="0" w:space="0" w:color="auto"/>
            <w:right w:val="none" w:sz="0" w:space="0" w:color="auto"/>
          </w:divBdr>
        </w:div>
        <w:div w:id="1305312415">
          <w:marLeft w:val="0"/>
          <w:marRight w:val="0"/>
          <w:marTop w:val="0"/>
          <w:marBottom w:val="0"/>
          <w:divBdr>
            <w:top w:val="none" w:sz="0" w:space="0" w:color="auto"/>
            <w:left w:val="none" w:sz="0" w:space="0" w:color="auto"/>
            <w:bottom w:val="none" w:sz="0" w:space="0" w:color="auto"/>
            <w:right w:val="none" w:sz="0" w:space="0" w:color="auto"/>
          </w:divBdr>
        </w:div>
        <w:div w:id="507982277">
          <w:marLeft w:val="0"/>
          <w:marRight w:val="0"/>
          <w:marTop w:val="0"/>
          <w:marBottom w:val="0"/>
          <w:divBdr>
            <w:top w:val="none" w:sz="0" w:space="0" w:color="auto"/>
            <w:left w:val="none" w:sz="0" w:space="0" w:color="auto"/>
            <w:bottom w:val="none" w:sz="0" w:space="0" w:color="auto"/>
            <w:right w:val="none" w:sz="0" w:space="0" w:color="auto"/>
          </w:divBdr>
        </w:div>
        <w:div w:id="1739202295">
          <w:marLeft w:val="0"/>
          <w:marRight w:val="0"/>
          <w:marTop w:val="0"/>
          <w:marBottom w:val="0"/>
          <w:divBdr>
            <w:top w:val="none" w:sz="0" w:space="0" w:color="auto"/>
            <w:left w:val="none" w:sz="0" w:space="0" w:color="auto"/>
            <w:bottom w:val="none" w:sz="0" w:space="0" w:color="auto"/>
            <w:right w:val="none" w:sz="0" w:space="0" w:color="auto"/>
          </w:divBdr>
        </w:div>
        <w:div w:id="1907832904">
          <w:marLeft w:val="0"/>
          <w:marRight w:val="0"/>
          <w:marTop w:val="0"/>
          <w:marBottom w:val="0"/>
          <w:divBdr>
            <w:top w:val="none" w:sz="0" w:space="0" w:color="auto"/>
            <w:left w:val="none" w:sz="0" w:space="0" w:color="auto"/>
            <w:bottom w:val="none" w:sz="0" w:space="0" w:color="auto"/>
            <w:right w:val="none" w:sz="0" w:space="0" w:color="auto"/>
          </w:divBdr>
        </w:div>
        <w:div w:id="1163661270">
          <w:marLeft w:val="0"/>
          <w:marRight w:val="0"/>
          <w:marTop w:val="0"/>
          <w:marBottom w:val="0"/>
          <w:divBdr>
            <w:top w:val="none" w:sz="0" w:space="0" w:color="auto"/>
            <w:left w:val="none" w:sz="0" w:space="0" w:color="auto"/>
            <w:bottom w:val="none" w:sz="0" w:space="0" w:color="auto"/>
            <w:right w:val="none" w:sz="0" w:space="0" w:color="auto"/>
          </w:divBdr>
        </w:div>
        <w:div w:id="227422553">
          <w:marLeft w:val="0"/>
          <w:marRight w:val="0"/>
          <w:marTop w:val="0"/>
          <w:marBottom w:val="0"/>
          <w:divBdr>
            <w:top w:val="none" w:sz="0" w:space="0" w:color="auto"/>
            <w:left w:val="none" w:sz="0" w:space="0" w:color="auto"/>
            <w:bottom w:val="none" w:sz="0" w:space="0" w:color="auto"/>
            <w:right w:val="none" w:sz="0" w:space="0" w:color="auto"/>
          </w:divBdr>
        </w:div>
        <w:div w:id="1244946401">
          <w:marLeft w:val="0"/>
          <w:marRight w:val="0"/>
          <w:marTop w:val="0"/>
          <w:marBottom w:val="0"/>
          <w:divBdr>
            <w:top w:val="none" w:sz="0" w:space="0" w:color="auto"/>
            <w:left w:val="none" w:sz="0" w:space="0" w:color="auto"/>
            <w:bottom w:val="none" w:sz="0" w:space="0" w:color="auto"/>
            <w:right w:val="none" w:sz="0" w:space="0" w:color="auto"/>
          </w:divBdr>
        </w:div>
        <w:div w:id="1712148434">
          <w:marLeft w:val="0"/>
          <w:marRight w:val="0"/>
          <w:marTop w:val="0"/>
          <w:marBottom w:val="0"/>
          <w:divBdr>
            <w:top w:val="none" w:sz="0" w:space="0" w:color="auto"/>
            <w:left w:val="none" w:sz="0" w:space="0" w:color="auto"/>
            <w:bottom w:val="none" w:sz="0" w:space="0" w:color="auto"/>
            <w:right w:val="none" w:sz="0" w:space="0" w:color="auto"/>
          </w:divBdr>
        </w:div>
        <w:div w:id="1471434224">
          <w:marLeft w:val="0"/>
          <w:marRight w:val="0"/>
          <w:marTop w:val="0"/>
          <w:marBottom w:val="0"/>
          <w:divBdr>
            <w:top w:val="none" w:sz="0" w:space="0" w:color="auto"/>
            <w:left w:val="none" w:sz="0" w:space="0" w:color="auto"/>
            <w:bottom w:val="none" w:sz="0" w:space="0" w:color="auto"/>
            <w:right w:val="none" w:sz="0" w:space="0" w:color="auto"/>
          </w:divBdr>
        </w:div>
        <w:div w:id="472721195">
          <w:marLeft w:val="0"/>
          <w:marRight w:val="0"/>
          <w:marTop w:val="0"/>
          <w:marBottom w:val="0"/>
          <w:divBdr>
            <w:top w:val="none" w:sz="0" w:space="0" w:color="auto"/>
            <w:left w:val="none" w:sz="0" w:space="0" w:color="auto"/>
            <w:bottom w:val="none" w:sz="0" w:space="0" w:color="auto"/>
            <w:right w:val="none" w:sz="0" w:space="0" w:color="auto"/>
          </w:divBdr>
        </w:div>
        <w:div w:id="1048452540">
          <w:marLeft w:val="0"/>
          <w:marRight w:val="0"/>
          <w:marTop w:val="0"/>
          <w:marBottom w:val="0"/>
          <w:divBdr>
            <w:top w:val="none" w:sz="0" w:space="0" w:color="auto"/>
            <w:left w:val="none" w:sz="0" w:space="0" w:color="auto"/>
            <w:bottom w:val="none" w:sz="0" w:space="0" w:color="auto"/>
            <w:right w:val="none" w:sz="0" w:space="0" w:color="auto"/>
          </w:divBdr>
        </w:div>
        <w:div w:id="1067612415">
          <w:marLeft w:val="0"/>
          <w:marRight w:val="0"/>
          <w:marTop w:val="0"/>
          <w:marBottom w:val="0"/>
          <w:divBdr>
            <w:top w:val="none" w:sz="0" w:space="0" w:color="auto"/>
            <w:left w:val="none" w:sz="0" w:space="0" w:color="auto"/>
            <w:bottom w:val="none" w:sz="0" w:space="0" w:color="auto"/>
            <w:right w:val="none" w:sz="0" w:space="0" w:color="auto"/>
          </w:divBdr>
        </w:div>
        <w:div w:id="1968121397">
          <w:marLeft w:val="0"/>
          <w:marRight w:val="0"/>
          <w:marTop w:val="0"/>
          <w:marBottom w:val="0"/>
          <w:divBdr>
            <w:top w:val="none" w:sz="0" w:space="0" w:color="auto"/>
            <w:left w:val="none" w:sz="0" w:space="0" w:color="auto"/>
            <w:bottom w:val="none" w:sz="0" w:space="0" w:color="auto"/>
            <w:right w:val="none" w:sz="0" w:space="0" w:color="auto"/>
          </w:divBdr>
        </w:div>
        <w:div w:id="1329675891">
          <w:marLeft w:val="0"/>
          <w:marRight w:val="0"/>
          <w:marTop w:val="0"/>
          <w:marBottom w:val="0"/>
          <w:divBdr>
            <w:top w:val="none" w:sz="0" w:space="0" w:color="auto"/>
            <w:left w:val="none" w:sz="0" w:space="0" w:color="auto"/>
            <w:bottom w:val="none" w:sz="0" w:space="0" w:color="auto"/>
            <w:right w:val="none" w:sz="0" w:space="0" w:color="auto"/>
          </w:divBdr>
        </w:div>
        <w:div w:id="1826817465">
          <w:marLeft w:val="0"/>
          <w:marRight w:val="0"/>
          <w:marTop w:val="0"/>
          <w:marBottom w:val="0"/>
          <w:divBdr>
            <w:top w:val="none" w:sz="0" w:space="0" w:color="auto"/>
            <w:left w:val="none" w:sz="0" w:space="0" w:color="auto"/>
            <w:bottom w:val="none" w:sz="0" w:space="0" w:color="auto"/>
            <w:right w:val="none" w:sz="0" w:space="0" w:color="auto"/>
          </w:divBdr>
        </w:div>
        <w:div w:id="76289684">
          <w:marLeft w:val="0"/>
          <w:marRight w:val="0"/>
          <w:marTop w:val="0"/>
          <w:marBottom w:val="0"/>
          <w:divBdr>
            <w:top w:val="none" w:sz="0" w:space="0" w:color="auto"/>
            <w:left w:val="none" w:sz="0" w:space="0" w:color="auto"/>
            <w:bottom w:val="none" w:sz="0" w:space="0" w:color="auto"/>
            <w:right w:val="none" w:sz="0" w:space="0" w:color="auto"/>
          </w:divBdr>
        </w:div>
        <w:div w:id="723258400">
          <w:marLeft w:val="0"/>
          <w:marRight w:val="0"/>
          <w:marTop w:val="0"/>
          <w:marBottom w:val="0"/>
          <w:divBdr>
            <w:top w:val="none" w:sz="0" w:space="0" w:color="auto"/>
            <w:left w:val="none" w:sz="0" w:space="0" w:color="auto"/>
            <w:bottom w:val="none" w:sz="0" w:space="0" w:color="auto"/>
            <w:right w:val="none" w:sz="0" w:space="0" w:color="auto"/>
          </w:divBdr>
        </w:div>
        <w:div w:id="579563297">
          <w:marLeft w:val="0"/>
          <w:marRight w:val="0"/>
          <w:marTop w:val="0"/>
          <w:marBottom w:val="0"/>
          <w:divBdr>
            <w:top w:val="none" w:sz="0" w:space="0" w:color="auto"/>
            <w:left w:val="none" w:sz="0" w:space="0" w:color="auto"/>
            <w:bottom w:val="none" w:sz="0" w:space="0" w:color="auto"/>
            <w:right w:val="none" w:sz="0" w:space="0" w:color="auto"/>
          </w:divBdr>
        </w:div>
        <w:div w:id="1746028656">
          <w:marLeft w:val="0"/>
          <w:marRight w:val="0"/>
          <w:marTop w:val="0"/>
          <w:marBottom w:val="0"/>
          <w:divBdr>
            <w:top w:val="none" w:sz="0" w:space="0" w:color="auto"/>
            <w:left w:val="none" w:sz="0" w:space="0" w:color="auto"/>
            <w:bottom w:val="none" w:sz="0" w:space="0" w:color="auto"/>
            <w:right w:val="none" w:sz="0" w:space="0" w:color="auto"/>
          </w:divBdr>
        </w:div>
        <w:div w:id="2137868494">
          <w:marLeft w:val="0"/>
          <w:marRight w:val="0"/>
          <w:marTop w:val="0"/>
          <w:marBottom w:val="0"/>
          <w:divBdr>
            <w:top w:val="none" w:sz="0" w:space="0" w:color="auto"/>
            <w:left w:val="none" w:sz="0" w:space="0" w:color="auto"/>
            <w:bottom w:val="none" w:sz="0" w:space="0" w:color="auto"/>
            <w:right w:val="none" w:sz="0" w:space="0" w:color="auto"/>
          </w:divBdr>
        </w:div>
        <w:div w:id="364840011">
          <w:marLeft w:val="0"/>
          <w:marRight w:val="0"/>
          <w:marTop w:val="0"/>
          <w:marBottom w:val="0"/>
          <w:divBdr>
            <w:top w:val="none" w:sz="0" w:space="0" w:color="auto"/>
            <w:left w:val="none" w:sz="0" w:space="0" w:color="auto"/>
            <w:bottom w:val="none" w:sz="0" w:space="0" w:color="auto"/>
            <w:right w:val="none" w:sz="0" w:space="0" w:color="auto"/>
          </w:divBdr>
        </w:div>
        <w:div w:id="1227375308">
          <w:marLeft w:val="0"/>
          <w:marRight w:val="0"/>
          <w:marTop w:val="0"/>
          <w:marBottom w:val="0"/>
          <w:divBdr>
            <w:top w:val="none" w:sz="0" w:space="0" w:color="auto"/>
            <w:left w:val="none" w:sz="0" w:space="0" w:color="auto"/>
            <w:bottom w:val="none" w:sz="0" w:space="0" w:color="auto"/>
            <w:right w:val="none" w:sz="0" w:space="0" w:color="auto"/>
          </w:divBdr>
        </w:div>
        <w:div w:id="775249371">
          <w:marLeft w:val="0"/>
          <w:marRight w:val="0"/>
          <w:marTop w:val="0"/>
          <w:marBottom w:val="0"/>
          <w:divBdr>
            <w:top w:val="none" w:sz="0" w:space="0" w:color="auto"/>
            <w:left w:val="none" w:sz="0" w:space="0" w:color="auto"/>
            <w:bottom w:val="none" w:sz="0" w:space="0" w:color="auto"/>
            <w:right w:val="none" w:sz="0" w:space="0" w:color="auto"/>
          </w:divBdr>
        </w:div>
        <w:div w:id="852886422">
          <w:marLeft w:val="0"/>
          <w:marRight w:val="0"/>
          <w:marTop w:val="0"/>
          <w:marBottom w:val="0"/>
          <w:divBdr>
            <w:top w:val="none" w:sz="0" w:space="0" w:color="auto"/>
            <w:left w:val="single" w:sz="24" w:space="0" w:color="CED3F1"/>
            <w:bottom w:val="none" w:sz="0" w:space="0" w:color="auto"/>
            <w:right w:val="none" w:sz="0" w:space="0" w:color="auto"/>
          </w:divBdr>
        </w:div>
        <w:div w:id="138696083">
          <w:marLeft w:val="0"/>
          <w:marRight w:val="0"/>
          <w:marTop w:val="0"/>
          <w:marBottom w:val="0"/>
          <w:divBdr>
            <w:top w:val="none" w:sz="0" w:space="0" w:color="auto"/>
            <w:left w:val="none" w:sz="0" w:space="0" w:color="auto"/>
            <w:bottom w:val="none" w:sz="0" w:space="0" w:color="auto"/>
            <w:right w:val="none" w:sz="0" w:space="0" w:color="auto"/>
          </w:divBdr>
        </w:div>
        <w:div w:id="160708069">
          <w:marLeft w:val="0"/>
          <w:marRight w:val="0"/>
          <w:marTop w:val="0"/>
          <w:marBottom w:val="0"/>
          <w:divBdr>
            <w:top w:val="none" w:sz="0" w:space="0" w:color="auto"/>
            <w:left w:val="none" w:sz="0" w:space="0" w:color="auto"/>
            <w:bottom w:val="none" w:sz="0" w:space="0" w:color="auto"/>
            <w:right w:val="none" w:sz="0" w:space="0" w:color="auto"/>
          </w:divBdr>
        </w:div>
        <w:div w:id="726226252">
          <w:marLeft w:val="0"/>
          <w:marRight w:val="0"/>
          <w:marTop w:val="0"/>
          <w:marBottom w:val="0"/>
          <w:divBdr>
            <w:top w:val="none" w:sz="0" w:space="0" w:color="auto"/>
            <w:left w:val="none" w:sz="0" w:space="0" w:color="auto"/>
            <w:bottom w:val="none" w:sz="0" w:space="0" w:color="auto"/>
            <w:right w:val="none" w:sz="0" w:space="0" w:color="auto"/>
          </w:divBdr>
        </w:div>
        <w:div w:id="2032295500">
          <w:marLeft w:val="0"/>
          <w:marRight w:val="0"/>
          <w:marTop w:val="0"/>
          <w:marBottom w:val="0"/>
          <w:divBdr>
            <w:top w:val="none" w:sz="0" w:space="0" w:color="auto"/>
            <w:left w:val="none" w:sz="0" w:space="0" w:color="auto"/>
            <w:bottom w:val="none" w:sz="0" w:space="0" w:color="auto"/>
            <w:right w:val="none" w:sz="0" w:space="0" w:color="auto"/>
          </w:divBdr>
        </w:div>
        <w:div w:id="597446307">
          <w:marLeft w:val="0"/>
          <w:marRight w:val="0"/>
          <w:marTop w:val="0"/>
          <w:marBottom w:val="0"/>
          <w:divBdr>
            <w:top w:val="none" w:sz="0" w:space="0" w:color="auto"/>
            <w:left w:val="none" w:sz="0" w:space="0" w:color="auto"/>
            <w:bottom w:val="none" w:sz="0" w:space="0" w:color="auto"/>
            <w:right w:val="none" w:sz="0" w:space="0" w:color="auto"/>
          </w:divBdr>
        </w:div>
        <w:div w:id="1838689921">
          <w:marLeft w:val="0"/>
          <w:marRight w:val="0"/>
          <w:marTop w:val="0"/>
          <w:marBottom w:val="0"/>
          <w:divBdr>
            <w:top w:val="none" w:sz="0" w:space="0" w:color="auto"/>
            <w:left w:val="none" w:sz="0" w:space="0" w:color="auto"/>
            <w:bottom w:val="none" w:sz="0" w:space="0" w:color="auto"/>
            <w:right w:val="none" w:sz="0" w:space="0" w:color="auto"/>
          </w:divBdr>
        </w:div>
        <w:div w:id="637491435">
          <w:marLeft w:val="0"/>
          <w:marRight w:val="0"/>
          <w:marTop w:val="0"/>
          <w:marBottom w:val="0"/>
          <w:divBdr>
            <w:top w:val="none" w:sz="0" w:space="0" w:color="auto"/>
            <w:left w:val="none" w:sz="0" w:space="0" w:color="auto"/>
            <w:bottom w:val="none" w:sz="0" w:space="0" w:color="auto"/>
            <w:right w:val="none" w:sz="0" w:space="0" w:color="auto"/>
          </w:divBdr>
        </w:div>
        <w:div w:id="1645498981">
          <w:marLeft w:val="0"/>
          <w:marRight w:val="0"/>
          <w:marTop w:val="0"/>
          <w:marBottom w:val="0"/>
          <w:divBdr>
            <w:top w:val="none" w:sz="0" w:space="0" w:color="auto"/>
            <w:left w:val="none" w:sz="0" w:space="0" w:color="auto"/>
            <w:bottom w:val="none" w:sz="0" w:space="0" w:color="auto"/>
            <w:right w:val="none" w:sz="0" w:space="0" w:color="auto"/>
          </w:divBdr>
        </w:div>
        <w:div w:id="536551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7253</Words>
  <Characters>41346</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Юрина Наталья Ивановна</dc:creator>
  <cp:lastModifiedBy>Прокопьева Ольга Анатольевна</cp:lastModifiedBy>
  <cp:revision>2</cp:revision>
  <cp:lastPrinted>2023-12-12T11:50:00Z</cp:lastPrinted>
  <dcterms:created xsi:type="dcterms:W3CDTF">2023-12-19T05:37:00Z</dcterms:created>
  <dcterms:modified xsi:type="dcterms:W3CDTF">2023-12-19T05:37:00Z</dcterms:modified>
</cp:coreProperties>
</file>