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bCs/>
          <w:kern w:val="2"/>
          <w:sz w:val="25"/>
          <w:szCs w:val="25"/>
        </w:rPr>
      </w:pPr>
      <w:bookmarkStart w:id="0" w:name="_GoBack_Копия_1"/>
      <w:r>
        <w:rPr>
          <w:rFonts w:ascii="Calibri" w:hAnsi="Calibri"/>
          <w:kern w:val="2"/>
          <w:sz w:val="25"/>
          <w:szCs w:val="25"/>
        </w:rPr>
        <w:t>АДМИНИСТРАЦИЯ КОПЕЙСКОГО ГОРОДСКОГО ОКРУГА</w:t>
      </w:r>
    </w:p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kern w:val="2"/>
          <w:sz w:val="25"/>
          <w:szCs w:val="25"/>
        </w:rPr>
      </w:pPr>
      <w:r>
        <w:rPr>
          <w:rFonts w:ascii="Calibri" w:hAnsi="Calibri"/>
          <w:kern w:val="2"/>
          <w:sz w:val="25"/>
          <w:szCs w:val="25"/>
        </w:rPr>
        <w:t>ЧЕЛЯБИНСКОЙ ОБЛАСТИ</w:t>
      </w:r>
    </w:p>
    <w:p>
      <w:pPr>
        <w:pStyle w:val="Normal"/>
        <w:jc w:val="center"/>
        <w:rPr>
          <w:rFonts w:ascii="Calibri" w:hAnsi="Calibri"/>
          <w:i/>
          <w:i/>
          <w:iCs/>
          <w:sz w:val="38"/>
          <w:szCs w:val="38"/>
        </w:rPr>
      </w:pPr>
      <w:bookmarkStart w:id="1" w:name="_GoBack_Копия_1"/>
      <w:bookmarkStart w:id="2" w:name="_GoBack"/>
      <w:bookmarkEnd w:id="2"/>
      <w:r>
        <w:rPr>
          <w:rFonts w:ascii="Calibri" w:hAnsi="Calibri"/>
          <w:i/>
          <w:iCs/>
          <w:sz w:val="38"/>
          <w:szCs w:val="38"/>
        </w:rPr>
        <w:t>П О С Т А Н О В Л Е Н И Е</w:t>
      </w:r>
      <w:bookmarkEnd w:id="1"/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8789" w:leader="none"/>
          <w:tab w:val="left" w:pos="8931" w:leader="none"/>
        </w:tabs>
        <w:suppressAutoHyphens w:val="false"/>
        <w:ind w:right="5102"/>
        <w:jc w:val="both"/>
        <w:outlineLvl w:val="0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8789" w:leader="none"/>
          <w:tab w:val="left" w:pos="8931" w:leader="none"/>
        </w:tabs>
        <w:suppressAutoHyphens w:val="false"/>
        <w:ind w:right="5102"/>
        <w:jc w:val="both"/>
        <w:outlineLvl w:val="0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8789" w:leader="none"/>
          <w:tab w:val="left" w:pos="8931" w:leader="none"/>
        </w:tabs>
        <w:suppressAutoHyphens w:val="false"/>
        <w:ind w:right="5102"/>
        <w:jc w:val="both"/>
        <w:outlineLvl w:val="0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02.09.2026     №3031-п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8789" w:leader="none"/>
          <w:tab w:val="left" w:pos="8931" w:leader="none"/>
        </w:tabs>
        <w:suppressAutoHyphens w:val="false"/>
        <w:ind w:right="5102"/>
        <w:jc w:val="both"/>
        <w:outlineLvl w:val="0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8789" w:leader="none"/>
          <w:tab w:val="left" w:pos="8931" w:leader="none"/>
        </w:tabs>
        <w:suppressAutoHyphens w:val="false"/>
        <w:ind w:right="5102"/>
        <w:jc w:val="both"/>
        <w:outlineLvl w:val="0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8789" w:leader="none"/>
          <w:tab w:val="left" w:pos="8931" w:leader="none"/>
        </w:tabs>
        <w:suppressAutoHyphens w:val="false"/>
        <w:ind w:right="5102"/>
        <w:jc w:val="both"/>
        <w:outlineLvl w:val="0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8789" w:leader="none"/>
          <w:tab w:val="left" w:pos="8931" w:leader="none"/>
        </w:tabs>
        <w:suppressAutoHyphens w:val="false"/>
        <w:ind w:right="4818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  <w:lang w:eastAsia="ru-RU"/>
        </w:rPr>
        <w:t xml:space="preserve">О внесении изменений в </w:t>
      </w:r>
      <w:hyperlink r:id="rId2">
        <w:r>
          <w:rPr>
            <w:rStyle w:val="Style9"/>
            <w:sz w:val="28"/>
            <w:szCs w:val="28"/>
            <w:lang w:eastAsia="ru-RU"/>
          </w:rPr>
          <w:t>постановление</w:t>
        </w:r>
      </w:hyperlink>
      <w:r>
        <w:rPr>
          <w:sz w:val="28"/>
          <w:szCs w:val="28"/>
          <w:lang w:eastAsia="ru-RU"/>
        </w:rPr>
        <w:t xml:space="preserve"> </w:t>
      </w:r>
      <w:hyperlink r:id="rId3">
        <w:r>
          <w:rPr>
            <w:rStyle w:val="Style9"/>
            <w:sz w:val="28"/>
            <w:szCs w:val="28"/>
            <w:lang w:eastAsia="ru-RU"/>
          </w:rPr>
          <w:t xml:space="preserve">администрации </w:t>
        </w:r>
        <w:bookmarkStart w:id="3" w:name="_Hlk113005550"/>
        <w:r>
          <w:rPr>
            <w:rStyle w:val="Style9"/>
            <w:sz w:val="28"/>
            <w:szCs w:val="28"/>
            <w:lang w:eastAsia="ru-RU"/>
          </w:rPr>
          <w:t>Копейского городского округа</w:t>
        </w:r>
      </w:hyperlink>
      <w:bookmarkEnd w:id="3"/>
      <w:r>
        <w:rPr>
          <w:sz w:val="28"/>
          <w:szCs w:val="28"/>
          <w:lang w:eastAsia="ru-RU"/>
        </w:rPr>
        <w:t xml:space="preserve"> </w:t>
        <w:br/>
      </w:r>
      <w:hyperlink r:id="rId4">
        <w:r>
          <w:rPr>
            <w:rStyle w:val="Style9"/>
            <w:sz w:val="28"/>
            <w:szCs w:val="28"/>
            <w:lang w:eastAsia="ru-RU"/>
          </w:rPr>
          <w:t>от 18.04.2025 № 1570-п</w:t>
        </w:r>
      </w:hyperlink>
    </w:p>
    <w:p>
      <w:pPr>
        <w:pStyle w:val="Normal"/>
        <w:ind w:firstLine="709"/>
        <w:jc w:val="both"/>
        <w:rPr/>
      </w:pPr>
      <w:r>
        <w:rPr/>
      </w:r>
    </w:p>
    <w:p>
      <w:pPr>
        <w:pStyle w:val="Normal"/>
        <w:ind w:firstLine="709"/>
        <w:jc w:val="both"/>
        <w:rPr/>
      </w:pPr>
      <w:r>
        <w:rPr/>
      </w:r>
    </w:p>
    <w:p>
      <w:pPr>
        <w:pStyle w:val="Normal"/>
        <w:widowControl w:val="fals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Бюджетным кодексом Российской Федерации, Федеральными законами от 20 марта 2025 года № 33-ФЗ «Об общих принципах организации местного самоуправления в единой системе публичной власти», от 06 октября 2003 года № 131-ФЗ «Об общих принципах организации местного самоуправления в Российской Федерации», </w:t>
        <w:br/>
        <w:t xml:space="preserve">от 29 декабря 2012 года № 273-ФЗ «Об образовании в Российской Федерации», постановлением Главного государственного санитарного врача Российской Федерации от 02.06.2026 № 18 «Об утверждении санитарно-эпидемиологических правил и норм СанПиН 2.3/2.4.4282-26 «Санитарно-эпидемиологические требования к организации общественного питания населения», Уставом муниципального образования «Копейский городской округ» администрация Копейского городского округа </w:t>
      </w:r>
    </w:p>
    <w:p>
      <w:pPr>
        <w:pStyle w:val="Normal"/>
        <w:rPr/>
      </w:pPr>
      <w:r>
        <w:rPr>
          <w:sz w:val="28"/>
          <w:szCs w:val="28"/>
        </w:rPr>
        <w:t>ПОСТАНОВЛЯЕТ: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spacing w:lineRule="atLeast" w:line="302"/>
        <w:ind w:firstLine="709" w:lef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Внести в </w:t>
      </w:r>
      <w:bookmarkStart w:id="4" w:name="_Hlk113217275"/>
      <w:r>
        <w:rPr>
          <w:sz w:val="28"/>
          <w:szCs w:val="28"/>
        </w:rPr>
        <w:t xml:space="preserve">Порядок </w:t>
      </w:r>
      <w:bookmarkEnd w:id="4"/>
      <w:r>
        <w:rPr>
          <w:sz w:val="28"/>
          <w:szCs w:val="28"/>
        </w:rPr>
        <w:t>обеспечения бесплатным горячим питанием один раз в день обучающихся в муниципальных общеобразовательных организациях Копейского городского округа по образовательным программам основного общего, среднего общего образования,  являющихся членами семей, признанных многодетными в соответствии с Законом Челябинской области от 31.03.2010 № 548-ЗО «О статусе и дополнительных мерах социальной поддержки многодетной семьи в Челябинской области», со среднедушевым доходом, размер которого не превышает однократную величину прожиточного минимума для трудоспособного населения, установленную в соответствии с законодательством Челябинской области</w:t>
      </w:r>
      <w:r>
        <w:rPr>
          <w:color w:val="000000"/>
          <w:sz w:val="28"/>
          <w:szCs w:val="28"/>
        </w:rPr>
        <w:t xml:space="preserve">», утвержденный постановлением администрации Копейского городского округа от 18.04.2025 № 1570-п </w:t>
      </w:r>
      <w:r>
        <w:rPr>
          <w:sz w:val="28"/>
          <w:szCs w:val="28"/>
        </w:rPr>
        <w:t xml:space="preserve">(далее - Порядок), </w:t>
      </w:r>
      <w:r>
        <w:rPr>
          <w:color w:val="000000"/>
          <w:sz w:val="28"/>
          <w:szCs w:val="28"/>
        </w:rPr>
        <w:t>следующие изменения:</w:t>
      </w:r>
    </w:p>
    <w:p>
      <w:pPr>
        <w:pStyle w:val="ListParagraph"/>
        <w:numPr>
          <w:ilvl w:val="0"/>
          <w:numId w:val="2"/>
        </w:numPr>
        <w:spacing w:lineRule="atLeast" w:line="302"/>
        <w:ind w:firstLine="709"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пункт 4 Порядка изложить в следующей редакции:</w:t>
      </w:r>
    </w:p>
    <w:p>
      <w:pPr>
        <w:pStyle w:val="ListParagraph"/>
        <w:spacing w:lineRule="atLeast" w:line="302"/>
        <w:ind w:firstLine="709" w:left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«4.</w:t>
      </w:r>
      <w:r>
        <w:rPr>
          <w:sz w:val="28"/>
          <w:szCs w:val="28"/>
        </w:rPr>
        <w:t xml:space="preserve"> Обучающиеся обеспечиваются питанием на время обучения в общеобразовательных организациях в соответствии с санитарно-эпидемиологическими правилами и нормами СанПиН 2.3/2.4.4282-26  «Санитарно-эпидемиологические требования к организации общественного питания населения», утвержденными постановлением Главного государственного санитарного врача Российской Федерации от 02.06.2026        № 18 «Об утверждении санитарно-эпидемиологических правил и норм СанПиН 2.3/2.4.4282-26 «Санитарно-эпидемиологические требования к организации общественного питания населения».»;</w:t>
      </w:r>
    </w:p>
    <w:p>
      <w:pPr>
        <w:pStyle w:val="ListParagraph"/>
        <w:spacing w:lineRule="atLeast" w:line="302"/>
        <w:ind w:firstLine="709" w:lef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2) </w:t>
      </w:r>
      <w:r>
        <w:rPr>
          <w:color w:val="000000"/>
          <w:sz w:val="28"/>
          <w:szCs w:val="28"/>
        </w:rPr>
        <w:t>пункт 8 Порядка изложить в следующей редакции:</w:t>
      </w:r>
    </w:p>
    <w:p>
      <w:pPr>
        <w:pStyle w:val="Normal"/>
        <w:ind w:firstLine="709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«</w:t>
      </w:r>
      <w:r>
        <w:rPr>
          <w:sz w:val="28"/>
          <w:szCs w:val="28"/>
          <w:lang w:eastAsia="ru-RU"/>
        </w:rPr>
        <w:t>8. Документы (сведения), указанные в абзаце первом подпункта 5, подпунктах 6, 7, 9, 11, 13 (в случае если указанные сведения имеются в распоряжении Федеральной налоговой службы) пункта 6 настоящего Порядка, запрашиваются образовательными организациями в рамках межведомственного взаимодействия, в том числе в электронной форме с использованием единой системы межведомственного взаимодействия и подключаемых к ней региональных систем межведомственного электронного взаимодействия, с соблюдением законодательства Российской Федерации в области защиты персональных данных.</w:t>
      </w:r>
    </w:p>
    <w:p>
      <w:pPr>
        <w:pStyle w:val="Normal"/>
        <w:suppressAutoHyphens w:val="false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Указанные в настоящем пункте документы заявитель вправе по собственной инициативе представить самостоятельно в общеобразовательную организацию.»;</w:t>
      </w:r>
    </w:p>
    <w:p>
      <w:pPr>
        <w:pStyle w:val="Normal"/>
        <w:suppressAutoHyphens w:val="false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3) пункт 23</w:t>
      </w:r>
      <w:r>
        <w:rPr>
          <w:color w:val="000000"/>
          <w:sz w:val="28"/>
          <w:szCs w:val="28"/>
        </w:rPr>
        <w:t xml:space="preserve"> Порядка изложить в следующей редакции:</w:t>
      </w:r>
    </w:p>
    <w:p>
      <w:pPr>
        <w:pStyle w:val="ListParagraph"/>
        <w:spacing w:lineRule="atLeast" w:line="302"/>
        <w:ind w:firstLine="709"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«23.</w:t>
      </w:r>
      <w:r>
        <w:rPr/>
        <w:t xml:space="preserve"> </w:t>
      </w:r>
      <w:r>
        <w:rPr>
          <w:color w:val="000000"/>
          <w:sz w:val="28"/>
          <w:szCs w:val="28"/>
        </w:rPr>
        <w:t>Общеобразовательная организация ежемесячно передает в управление образования администрации округа данные о получателях мер социальной защиты (поддержки) – обеспечение обучающихся в общеобразовательных организациях округа из многодетных семей бесплатным питанием один раз в день – для размещения информации в государственной информационной системе «Единая централизованная цифровая платформа в социальной сфере». Размещение и получение указанной информации в государственной информационной системе «Единая централизованная цифровая платформа в социальной сфере» осуществляется в соответствии с действующим законодательством.»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spacing w:lineRule="atLeast" w:line="302"/>
        <w:ind w:firstLine="709" w:left="0"/>
        <w:jc w:val="both"/>
        <w:rPr>
          <w:rFonts w:eastAsia="Arial Unicode MS"/>
          <w:color w:val="000000"/>
          <w:sz w:val="28"/>
          <w:szCs w:val="28"/>
          <w:shd w:fill="FFFFFF" w:val="clear"/>
        </w:rPr>
      </w:pPr>
      <w:r>
        <w:rPr>
          <w:sz w:val="28"/>
          <w:szCs w:val="28"/>
        </w:rPr>
        <w:t>Отделу пресс-службы администрации Копейского городского округа (Петренко Е.А.) опубликовать настоящее постановление в порядке, установленном для официального опубликования муниципальных правовых актов, и разместить на сайте администрации Копейского городского округа в сети Интернет.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spacing w:lineRule="atLeast" w:line="302"/>
        <w:ind w:firstLine="709" w:left="0"/>
        <w:jc w:val="both"/>
        <w:rPr>
          <w:rFonts w:eastAsia="Arial Unicode MS"/>
          <w:color w:val="000000"/>
          <w:sz w:val="28"/>
          <w:szCs w:val="28"/>
          <w:shd w:fill="FFFFFF" w:val="clear"/>
        </w:rPr>
      </w:pPr>
      <w:r>
        <w:rPr>
          <w:sz w:val="28"/>
          <w:szCs w:val="28"/>
        </w:rPr>
        <w:t>Отделу бухгалтерского учета и отчетности администрации Копейского городского округа (Шульгина И.Ю.) возместить расходы, связанные с опубликованием настоящего постановления, за счет средств, предусмотренных на эти цели.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spacing w:lineRule="atLeast" w:line="302"/>
        <w:ind w:firstLine="709" w:left="0"/>
        <w:jc w:val="both"/>
        <w:rPr>
          <w:rFonts w:eastAsia="Arial Unicode MS"/>
          <w:color w:val="000000"/>
          <w:sz w:val="28"/>
          <w:szCs w:val="28"/>
          <w:shd w:fill="FFFFFF" w:val="clear"/>
        </w:rPr>
      </w:pPr>
      <w:r>
        <w:rPr>
          <w:sz w:val="28"/>
          <w:szCs w:val="28"/>
        </w:rPr>
        <w:t xml:space="preserve">Контроль исполнения настоящего постановления возложить на заместителя Главы городского округа по социальному развитию </w:t>
        <w:br/>
        <w:t>Ангеловского А.А.</w:t>
      </w:r>
    </w:p>
    <w:p>
      <w:pPr>
        <w:pStyle w:val="ListParagraph"/>
        <w:spacing w:lineRule="atLeast" w:line="302"/>
        <w:ind w:firstLine="709"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постановление вступает в силу со дня его официального опубликования и распространяет свое действие на правоотношения, возникшие с 01.09.2026.</w:t>
      </w:r>
    </w:p>
    <w:p>
      <w:pPr>
        <w:pStyle w:val="ListParagraph"/>
        <w:spacing w:lineRule="atLeast" w:line="302"/>
        <w:ind w:firstLine="709"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ListParagraph"/>
        <w:spacing w:lineRule="atLeast" w:line="302"/>
        <w:ind w:firstLine="709"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ListParagraph"/>
        <w:spacing w:lineRule="atLeast" w:line="302"/>
        <w:ind w:firstLine="709"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ListParagraph"/>
        <w:spacing w:lineRule="atLeast" w:line="302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Временно исполняющий полномочия</w:t>
      </w:r>
    </w:p>
    <w:p>
      <w:pPr>
        <w:pStyle w:val="ListParagraph"/>
        <w:spacing w:lineRule="atLeast" w:line="302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Главы городского округа                                                                   А.Н. Арасланов</w:t>
      </w:r>
    </w:p>
    <w:p>
      <w:pPr>
        <w:pStyle w:val="Normal"/>
        <w:spacing w:lineRule="atLeast" w:line="30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sectPr>
      <w:headerReference w:type="even" r:id="rId5"/>
      <w:headerReference w:type="default" r:id="rId6"/>
      <w:headerReference w:type="first" r:id="rId7"/>
      <w:type w:val="nextPage"/>
      <w:pgSz w:w="11906" w:h="16838"/>
      <w:pgMar w:left="1701" w:right="851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39087700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865" w:hanging="1155"/>
      </w:pPr>
      <w:rPr>
        <w:sz w:val="28"/>
        <w:szCs w:val="28"/>
        <w:rFonts w:ascii="Times New Roman" w:hAnsi="Times New Roman" w:eastAsia="Times New Roman" w:cs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04ca2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2a1e92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Style15" w:customStyle="1">
    <w:name w:val="Нижний колонтитул Знак"/>
    <w:basedOn w:val="DefaultParagraphFont"/>
    <w:uiPriority w:val="99"/>
    <w:qFormat/>
    <w:rsid w:val="002a1e92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733a2a"/>
    <w:rPr>
      <w:rFonts w:ascii="Segoe UI" w:hAnsi="Segoe UI" w:eastAsia="Times New Roman" w:cs="Segoe UI"/>
      <w:sz w:val="18"/>
      <w:szCs w:val="18"/>
      <w:lang w:eastAsia="zh-CN"/>
    </w:rPr>
  </w:style>
  <w:style w:type="character" w:styleId="Hyperlink">
    <w:name w:val="Hyperlink"/>
    <w:rPr>
      <w:color w:val="00008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ListParagraph">
    <w:name w:val="List Paragraph"/>
    <w:basedOn w:val="Normal"/>
    <w:uiPriority w:val="34"/>
    <w:qFormat/>
    <w:rsid w:val="00904ca2"/>
    <w:pPr>
      <w:spacing w:before="0" w:after="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2a1e9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unhideWhenUsed/>
    <w:rsid w:val="002a1e9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733a2a"/>
    <w:pPr/>
    <w:rPr>
      <w:rFonts w:ascii="Segoe UI" w:hAnsi="Segoe UI" w:cs="Segoe UI"/>
      <w:sz w:val="18"/>
      <w:szCs w:val="18"/>
    </w:rPr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garantf1://19755108.0" TargetMode="External"/><Relationship Id="rId3" Type="http://schemas.openxmlformats.org/officeDocument/2006/relationships/hyperlink" Target="garantf1://19755108.0" TargetMode="External"/><Relationship Id="rId4" Type="http://schemas.openxmlformats.org/officeDocument/2006/relationships/hyperlink" Target="garantf1://19755108.0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LibreOffice/24.8.4.2$Linux_X86_64 LibreOffice_project/480$Build-2</Application>
  <AppVersion>15.0000</AppVersion>
  <DocSecurity>4</DocSecurity>
  <Pages>3</Pages>
  <Words>548</Words>
  <Characters>4165</Characters>
  <CharactersWithSpaces>4772</CharactersWithSpaces>
  <Paragraphs>22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2026-09-02T10:03:00Z</dcterms:created>
  <dc:creator>matrosova</dc:creator>
  <dc:description/>
  <dc:language>ru-RU</dc:language>
  <cp:lastModifiedBy/>
  <cp:lastPrinted>2026-04-10T04:42:00Z</cp:lastPrinted>
  <dcterms:modified xsi:type="dcterms:W3CDTF">2026-09-02T15:04:19Z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