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cs="Times New Roman" w:ascii="Times New Roman" w:hAnsi="Times New Roman"/>
          <w:sz w:val="26"/>
          <w:szCs w:val="26"/>
        </w:rPr>
        <w:t>Инициативный проект «Обустройство системы освещения детской площадки в посёлке Зуевка», выдвигаемый для получения финансовой поддержки за счет межбюджетных трансфертов из областного бюджета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tbl>
      <w:tblPr>
        <w:tblStyle w:val="a3"/>
        <w:tblW w:w="9915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87"/>
        <w:gridCol w:w="3631"/>
        <w:gridCol w:w="5697"/>
      </w:tblGrid>
      <w:tr>
        <w:trPr/>
        <w:tc>
          <w:tcPr>
            <w:tcW w:w="58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п/п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Общая характеристика инициативного проекта</w:t>
            </w:r>
          </w:p>
        </w:tc>
        <w:tc>
          <w:tcPr>
            <w:tcW w:w="569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Сведения об инициативном проекте</w:t>
            </w:r>
          </w:p>
        </w:tc>
      </w:tr>
      <w:tr>
        <w:trPr/>
        <w:tc>
          <w:tcPr>
            <w:tcW w:w="58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Наименование инициативного проекта</w:t>
            </w:r>
          </w:p>
        </w:tc>
        <w:tc>
          <w:tcPr>
            <w:tcW w:w="5697" w:type="dxa"/>
            <w:tcBorders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Nimbus Roman" w:hAnsi="Nimbus Roman"/>
                <w:sz w:val="26"/>
                <w:szCs w:val="26"/>
              </w:rPr>
            </w:pPr>
            <w:r>
              <w:rPr>
                <w:rFonts w:ascii="Nimbus Roman" w:hAnsi="Nimbus Roman"/>
                <w:sz w:val="26"/>
                <w:szCs w:val="26"/>
              </w:rPr>
              <w:t>«Обустройство системы освещения детской площадки в посёлке Зуевка»</w:t>
            </w:r>
          </w:p>
        </w:tc>
      </w:tr>
      <w:tr>
        <w:trPr/>
        <w:tc>
          <w:tcPr>
            <w:tcW w:w="58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Приоритетные направления реализации инициативного проекта</w:t>
            </w:r>
          </w:p>
        </w:tc>
        <w:tc>
          <w:tcPr>
            <w:tcW w:w="569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Nimbus Roman" w:hAnsi="Nimbus Roman"/>
                <w:sz w:val="22"/>
              </w:rPr>
            </w:pPr>
            <w:r>
              <w:rPr>
                <w:rFonts w:ascii="Nimbus Roman" w:hAnsi="Nimbus Roman"/>
                <w:sz w:val="26"/>
              </w:rPr>
              <w:t>Организация благоустройства территории муниципального образования или его части</w:t>
            </w:r>
          </w:p>
        </w:tc>
      </w:tr>
      <w:tr>
        <w:trPr/>
        <w:tc>
          <w:tcPr>
            <w:tcW w:w="58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3.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Описание проблемы, решение которой имеет приоритетное значение для жителей Копейского городского округа или его части</w:t>
            </w:r>
          </w:p>
        </w:tc>
        <w:tc>
          <w:tcPr>
            <w:tcW w:w="569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В 2024 году была благоустроена новая детская площадка, на которой отсутствует освещение. В вечернее время  отсутствие видимости делает игровое оборудование (горки, качели, лестницы) потенциально опасным и повышает риск получения детьми травм, площадка становится фактически недоступной для использования — проведения досуга детей и семей.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Отсутствие освещения делает площадку привлекательной для противоправных действий (актов вандализма , распития спиртного), что ведёт к порче муниципального имущества и создаёт чувство дискомфорта и незащищённости у жителей прилегающих домов.</w:t>
            </w:r>
          </w:p>
        </w:tc>
      </w:tr>
      <w:tr>
        <w:trPr/>
        <w:tc>
          <w:tcPr>
            <w:tcW w:w="58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4.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Обоснование предложений по решению указанной проблемы</w:t>
            </w:r>
          </w:p>
        </w:tc>
        <w:tc>
          <w:tcPr>
            <w:tcW w:w="569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Подключение к действующей городской сети, которая находится в 76 метрах от площадки: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- межевание и определение координат детской площадки для последующего оформления разрешения на использование земельного участка;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- техническое присоединение и фактическое подключение к электросетям;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- установка двух железобетонных опор, двух стационарных двухрожквых энергоэффективных светильников, прокладка воздушной линии до площадки;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- строительство каналов связи, монтаж постов видеонаблюдения, настройка и тестирование оборудования, интеграция объекта в автоматизированную систему видеонаблюдения «Безопасный город» с выводом в ЕДДС через опорный пункт полиции;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- выполнение исполнительной съёмки инженерных сетей и других объектов.</w:t>
            </w:r>
          </w:p>
        </w:tc>
      </w:tr>
      <w:tr>
        <w:trPr/>
        <w:tc>
          <w:tcPr>
            <w:tcW w:w="58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5.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9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1. Повышение безопасности: Снижение риска травматизма детей и жителей в тёмное время суток.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2. Увеличение времени использования: Эксплуатация площадки станет возможной на 4-5 часов в сутки дольше, особенно в осенне-зимний период.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3. Повышение комфорта: Создание благоприятных условий для семейного отдыха и досуга детей в вечернее время.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4. Сохранность имущества: Снижение вероятности актов вандализма и порчи муниципального имущества на территории площадки.</w:t>
            </w:r>
          </w:p>
        </w:tc>
      </w:tr>
      <w:tr>
        <w:trPr/>
        <w:tc>
          <w:tcPr>
            <w:tcW w:w="58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6.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Предварительный расчет необходимых расходов на реализацию  инициативного проекта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569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986 381,00 рублей</w:t>
            </w:r>
          </w:p>
        </w:tc>
      </w:tr>
      <w:tr>
        <w:trPr/>
        <w:tc>
          <w:tcPr>
            <w:tcW w:w="58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7.</w:t>
            </w:r>
          </w:p>
        </w:tc>
        <w:tc>
          <w:tcPr>
            <w:tcW w:w="3631" w:type="dxa"/>
            <w:tcBorders/>
          </w:tcPr>
          <w:p>
            <w:pPr>
              <w:pStyle w:val="ConsPlusNormal"/>
              <w:suppressAutoHyphens w:val="true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Планируемые сроки реализации инициативного проекта</w:t>
            </w:r>
          </w:p>
        </w:tc>
        <w:tc>
          <w:tcPr>
            <w:tcW w:w="569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2026 год</w:t>
            </w:r>
          </w:p>
        </w:tc>
      </w:tr>
      <w:tr>
        <w:trPr/>
        <w:tc>
          <w:tcPr>
            <w:tcW w:w="58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8.</w:t>
            </w:r>
          </w:p>
        </w:tc>
        <w:tc>
          <w:tcPr>
            <w:tcW w:w="3631" w:type="dxa"/>
            <w:tcBorders/>
          </w:tcPr>
          <w:p>
            <w:pPr>
              <w:pStyle w:val="ConsPlusNormal"/>
              <w:suppressAutoHyphens w:val="true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9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19 727,62 рублей (2 %)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Проведение субботника</w:t>
            </w:r>
          </w:p>
        </w:tc>
      </w:tr>
      <w:tr>
        <w:trPr/>
        <w:tc>
          <w:tcPr>
            <w:tcW w:w="58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9.</w:t>
            </w:r>
          </w:p>
        </w:tc>
        <w:tc>
          <w:tcPr>
            <w:tcW w:w="3631" w:type="dxa"/>
            <w:tcBorders/>
          </w:tcPr>
          <w:p>
            <w:pPr>
              <w:pStyle w:val="ConsPlusNormal"/>
              <w:suppressAutoHyphens w:val="true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9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0,1 %</w:t>
            </w:r>
          </w:p>
        </w:tc>
      </w:tr>
      <w:tr>
        <w:trPr/>
        <w:tc>
          <w:tcPr>
            <w:tcW w:w="58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10.</w:t>
            </w:r>
          </w:p>
        </w:tc>
        <w:tc>
          <w:tcPr>
            <w:tcW w:w="3631" w:type="dxa"/>
            <w:tcBorders/>
          </w:tcPr>
          <w:p>
            <w:pPr>
              <w:pStyle w:val="ConsPlusNormal"/>
              <w:suppressAutoHyphens w:val="true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Указание на территорию Копейского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97" w:type="dxa"/>
            <w:tcBorders/>
          </w:tcPr>
          <w:p>
            <w:pPr>
              <w:pStyle w:val="ConsPlusNormal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Челябинская обл., г. Копейск, территория, ограниченная ул. Державина, д. 1Б, ул. Новая Заря, д. 2, ул. Берёзовая, д. 11</w:t>
            </w:r>
          </w:p>
        </w:tc>
      </w:tr>
      <w:tr>
        <w:trPr/>
        <w:tc>
          <w:tcPr>
            <w:tcW w:w="58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11.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Сведения об инициаторах проекта</w:t>
            </w:r>
          </w:p>
        </w:tc>
        <w:tc>
          <w:tcPr>
            <w:tcW w:w="5697" w:type="dxa"/>
            <w:tcBorders/>
          </w:tcPr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Цыганова Наталья Сергеевна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Цыганов Николай Владимирович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Сукач Александр Сергеевич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Сукач Райхана Ириковна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Нуржанова Алла Олеговна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Нуржанов Павел Радикович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Попова Юлия Михайловна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Попов Сергей Александрович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Бычков Семён Сергеевич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Крылова Яна Евгеньевна</w:t>
            </w:r>
          </w:p>
        </w:tc>
      </w:tr>
      <w:tr>
        <w:trPr/>
        <w:tc>
          <w:tcPr>
            <w:tcW w:w="58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12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9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Распоряжение администрации КГО № 869-р от 09.09.2025</w:t>
            </w:r>
          </w:p>
        </w:tc>
      </w:tr>
      <w:tr>
        <w:trPr/>
        <w:tc>
          <w:tcPr>
            <w:tcW w:w="58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13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Протокол собрания или конференции граждан</w:t>
            </w:r>
          </w:p>
        </w:tc>
        <w:tc>
          <w:tcPr>
            <w:tcW w:w="569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Протокол собрания граждан от 07.08.2025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Жители Копейского городского округа, достигшие восемнадцатилетнего возраста, могут направить свои замечания и предложения по внесенным инициативным проектам в администрацию городского округа на электронную почту по адресу: </w:t>
      </w:r>
      <w:hyperlink r:id="rId2"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ter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_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otd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74@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akgo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74.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ru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>
      <w:type w:val="nextPage"/>
      <w:pgSz w:w="11906" w:h="16838"/>
      <w:pgMar w:left="1418" w:right="567" w:gutter="0" w:header="0" w:top="567" w:footer="0" w:bottom="56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Open Sans">
    <w:charset w:val="01"/>
    <w:family w:val="roman"/>
    <w:pitch w:val="variable"/>
  </w:font>
  <w:font w:name="Times New Roman">
    <w:charset w:val="01"/>
    <w:family w:val="roman"/>
    <w:pitch w:val="variable"/>
  </w:font>
  <w:font w:name="Nimbus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179d8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sid w:val="00ea712c"/>
    <w:rPr>
      <w:color w:val="0000FF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paragraph" w:styleId="ConsPlusNormal" w:customStyle="1">
    <w:name w:val="ConsPlusNormal"/>
    <w:qFormat/>
    <w:rsid w:val="00f457ff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491a82"/>
    <w:pPr>
      <w:spacing w:before="0" w:after="20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b@akgo74.ru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5D5D52-0369-46BB-B42F-D9FF52AAE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LibreOffice/7.6.0.3$Linux_X86_64 LibreOffice_project/60$Build-3</Application>
  <AppVersion>15.0000</AppVersion>
  <Pages>3</Pages>
  <Words>527</Words>
  <Characters>3788</Characters>
  <CharactersWithSpaces>4255</CharactersWithSpaces>
  <Paragraphs>63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2025-10-01T03:30:00Z</dcterms:created>
  <dc:creator>Желтова Лилия Фасхутдиновна</dc:creator>
  <dc:description/>
  <dc:language>ru-RU</dc:language>
  <cp:lastModifiedBy/>
  <dcterms:modified xsi:type="dcterms:W3CDTF">2025-10-20T15:54:47Z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