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cs="Times New Roman" w:ascii="Times New Roman" w:hAnsi="Times New Roman"/>
          <w:sz w:val="26"/>
          <w:szCs w:val="26"/>
        </w:rPr>
        <w:t>Инициативный проект «Ремонт книгохранилища в массовой библиотеке для взрослых № 2», выдвигаемый для получения финансовой поддержки за счет межбюджетных трансфертов из областного бюджета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tbl>
      <w:tblPr>
        <w:tblStyle w:val="a3"/>
        <w:tblW w:w="9903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88"/>
        <w:gridCol w:w="3630"/>
        <w:gridCol w:w="5685"/>
      </w:tblGrid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п/п</w:t>
            </w:r>
          </w:p>
        </w:tc>
        <w:tc>
          <w:tcPr>
            <w:tcW w:w="363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Общая характеристика инициативного проекта</w:t>
            </w:r>
          </w:p>
        </w:tc>
        <w:tc>
          <w:tcPr>
            <w:tcW w:w="56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Сведения об инициативном проекте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1.</w:t>
            </w:r>
          </w:p>
        </w:tc>
        <w:tc>
          <w:tcPr>
            <w:tcW w:w="363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Наименование инициативного проекта</w:t>
            </w:r>
          </w:p>
        </w:tc>
        <w:tc>
          <w:tcPr>
            <w:tcW w:w="5685" w:type="dxa"/>
            <w:tcBorders/>
          </w:tcPr>
          <w:p>
            <w:pPr>
              <w:pStyle w:val="ConsPlusNormal"/>
              <w:tabs>
                <w:tab w:val="clear" w:pos="708"/>
                <w:tab w:val="left" w:pos="993" w:leader="none"/>
              </w:tabs>
              <w:suppressAutoHyphens w:val="true"/>
              <w:ind w:hanging="0"/>
              <w:jc w:val="left"/>
              <w:rPr>
                <w:rFonts w:ascii="Nimbus Roman" w:hAnsi="Nimbus Roman"/>
                <w:sz w:val="26"/>
                <w:szCs w:val="26"/>
              </w:rPr>
            </w:pPr>
            <w:r>
              <w:rPr>
                <w:rFonts w:ascii="Nimbus Roman" w:hAnsi="Nimbus Roman"/>
                <w:sz w:val="26"/>
                <w:szCs w:val="26"/>
              </w:rPr>
              <w:t>«Ремонт книгохранилища в массовой библиотеке для взрослых № 2»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2.</w:t>
            </w:r>
          </w:p>
        </w:tc>
        <w:tc>
          <w:tcPr>
            <w:tcW w:w="363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Приоритетные направления реализации инициативного проекта</w:t>
            </w:r>
          </w:p>
        </w:tc>
        <w:tc>
          <w:tcPr>
            <w:tcW w:w="56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Nimbus Roman" w:hAnsi="Nimbus Roman"/>
                <w:sz w:val="22"/>
              </w:rPr>
            </w:pPr>
            <w:r>
              <w:rPr>
                <w:rFonts w:ascii="Nimbus Roman" w:hAnsi="Nimbus Roman"/>
                <w:sz w:val="26"/>
              </w:rPr>
              <w:t>Организация объектов социальной культуры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3.</w:t>
            </w:r>
          </w:p>
        </w:tc>
        <w:tc>
          <w:tcPr>
            <w:tcW w:w="363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Описание проблемы, решение которой имеет приоритетное значение для жителей Копейского городского округа или его части</w:t>
            </w:r>
          </w:p>
        </w:tc>
        <w:tc>
          <w:tcPr>
            <w:tcW w:w="56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Библиотека является одним из наиболее востребованных мест для жителей пос. Горняк.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В настоящее время внешний вид помещения книгохранилища давно не соответствует эстетическим требованиям современности и требует ремонта. Пол местами проваливается, не хватает освещения, требуется замена электропроводки и отопления, стены и двери обветшали, потолок провис, что создаёт угрозу обрушения и делает нахождение читателей и работников библиотеки в помещении книгохранилища небезопасным, а также препятствует надлежащему содержанию книг.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4.</w:t>
            </w:r>
          </w:p>
        </w:tc>
        <w:tc>
          <w:tcPr>
            <w:tcW w:w="363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Обоснование предложений по решению указанной проблемы</w:t>
            </w:r>
          </w:p>
        </w:tc>
        <w:tc>
          <w:tcPr>
            <w:tcW w:w="56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Большая часть книжного фонда (собрания сочинений, краеведческий фонд, отраслевая литература) находится в книгохранилище. Есть возможность сделать данное помещение доступным для читателей, раскрыть фонд, показать его разнообразие и богатство. Это сможет повысить качество обслуживания читателей, а также повысит имидж библиотеки.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5.</w:t>
            </w:r>
          </w:p>
        </w:tc>
        <w:tc>
          <w:tcPr>
            <w:tcW w:w="363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Проведение ремонта помещения библиотеки (потолок, стены, полы), замена дверей, системы отопления, электропроводки, установка новой системы освещения, приобретение стеллажей.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В результате реализации проекта будут созданы условия для организации досуга, улучшения доступности и качества библиотечных услуг населению пос. Горняк.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6.</w:t>
            </w:r>
          </w:p>
        </w:tc>
        <w:tc>
          <w:tcPr>
            <w:tcW w:w="363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Предварительный расчет необходимых расходов на реализацию  инициативного проекта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56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542 764,56 рублей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7.</w:t>
            </w:r>
          </w:p>
        </w:tc>
        <w:tc>
          <w:tcPr>
            <w:tcW w:w="3630" w:type="dxa"/>
            <w:tcBorders/>
          </w:tcPr>
          <w:p>
            <w:pPr>
              <w:pStyle w:val="ConsPlusNormal"/>
              <w:suppressAutoHyphens w:val="true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Планируемые сроки реализации инициативного проекта</w:t>
            </w:r>
          </w:p>
        </w:tc>
        <w:tc>
          <w:tcPr>
            <w:tcW w:w="56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2026 год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8.</w:t>
            </w:r>
          </w:p>
        </w:tc>
        <w:tc>
          <w:tcPr>
            <w:tcW w:w="3630" w:type="dxa"/>
            <w:tcBorders/>
          </w:tcPr>
          <w:p>
            <w:pPr>
              <w:pStyle w:val="ConsPlusNormal"/>
              <w:suppressAutoHyphens w:val="true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21 710,58 рублей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(4 %)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Проведение субботника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9.</w:t>
            </w:r>
          </w:p>
        </w:tc>
        <w:tc>
          <w:tcPr>
            <w:tcW w:w="3630" w:type="dxa"/>
            <w:tcBorders/>
          </w:tcPr>
          <w:p>
            <w:pPr>
              <w:pStyle w:val="ConsPlusNormal"/>
              <w:suppressAutoHyphens w:val="true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0,1 %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10.</w:t>
            </w:r>
          </w:p>
        </w:tc>
        <w:tc>
          <w:tcPr>
            <w:tcW w:w="3630" w:type="dxa"/>
            <w:tcBorders/>
          </w:tcPr>
          <w:p>
            <w:pPr>
              <w:pStyle w:val="ConsPlusNormal"/>
              <w:suppressAutoHyphens w:val="true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Указание на территорию Копейского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5" w:type="dxa"/>
            <w:tcBorders/>
          </w:tcPr>
          <w:p>
            <w:pPr>
              <w:pStyle w:val="ConsPlusNormal"/>
              <w:suppressAutoHyphens w:val="true"/>
              <w:ind w:hanging="0"/>
              <w:jc w:val="left"/>
              <w:rPr>
                <w:rFonts w:ascii="Nimbus Roman" w:hAnsi="Nimbus Roman"/>
                <w:sz w:val="26"/>
                <w:szCs w:val="26"/>
              </w:rPr>
            </w:pPr>
            <w:r>
              <w:rPr>
                <w:rFonts w:ascii="Nimbus Roman" w:hAnsi="Nimbus Roman"/>
                <w:sz w:val="26"/>
                <w:szCs w:val="26"/>
              </w:rPr>
              <w:t>г. Копейск, ул. Васенко, д. 14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11.</w:t>
            </w:r>
          </w:p>
        </w:tc>
        <w:tc>
          <w:tcPr>
            <w:tcW w:w="363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Сведения об инициаторах проекта</w:t>
            </w:r>
          </w:p>
        </w:tc>
        <w:tc>
          <w:tcPr>
            <w:tcW w:w="5685" w:type="dxa"/>
            <w:tcBorders/>
          </w:tcPr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</w:rPr>
              <w:t>Плечина Ольга Юрьевна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</w:rPr>
              <w:t>Регнер Ольга Анатольевна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</w:rPr>
              <w:t>Халякина Ольга Ивановна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</w:rPr>
              <w:t>Зайнуллина Амина Касимовна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</w:rPr>
              <w:t>Ботова Людмила Семеновна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</w:rPr>
              <w:t>Щёколова Вера Мартемьяновна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</w:rPr>
              <w:t>Якупова Гузалия Габдулмаликовна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</w:rPr>
              <w:t>Ботова Татьяна Ивановна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</w:rPr>
              <w:t>Сергеева Елена Демьяновна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</w:rPr>
              <w:t>Худякова Елена Александровна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</w:rPr>
              <w:t>Потырина Татьяна Александровна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12</w:t>
            </w:r>
          </w:p>
        </w:tc>
        <w:tc>
          <w:tcPr>
            <w:tcW w:w="363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Распоряжение администрации КГО № 720-р от 13.08.2025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13</w:t>
            </w:r>
          </w:p>
        </w:tc>
        <w:tc>
          <w:tcPr>
            <w:tcW w:w="363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Протокол собрания или конференции граждан</w:t>
            </w:r>
          </w:p>
        </w:tc>
        <w:tc>
          <w:tcPr>
            <w:tcW w:w="56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Протокол собрания граждан № 1 от 08.09.2025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Жители Копейского городского округа, достигшие восемнадцатилетнего возраста, могут направить свои замечания и предложения по внесенным инициативным проектам в администрацию городского округа на электронную почту по адресу: </w:t>
      </w:r>
      <w:hyperlink r:id="rId2"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ter</w:t>
        </w:r>
        <w:r>
          <w:rPr>
            <w:rStyle w:val="Hyperlink"/>
            <w:rFonts w:cs="Times New Roman" w:ascii="Times New Roman" w:hAnsi="Times New Roman"/>
            <w:sz w:val="28"/>
            <w:szCs w:val="28"/>
          </w:rPr>
          <w:t>_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otd</w:t>
        </w:r>
        <w:r>
          <w:rPr>
            <w:rStyle w:val="Hyperlink"/>
            <w:rFonts w:cs="Times New Roman" w:ascii="Times New Roman" w:hAnsi="Times New Roman"/>
            <w:sz w:val="28"/>
            <w:szCs w:val="28"/>
          </w:rPr>
          <w:t>74@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akgo</w:t>
        </w:r>
        <w:r>
          <w:rPr>
            <w:rStyle w:val="Hyperlink"/>
            <w:rFonts w:cs="Times New Roman" w:ascii="Times New Roman" w:hAnsi="Times New Roman"/>
            <w:sz w:val="28"/>
            <w:szCs w:val="28"/>
          </w:rPr>
          <w:t>74.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ru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>
      <w:type w:val="nextPage"/>
      <w:pgSz w:w="11906" w:h="16838"/>
      <w:pgMar w:left="1418" w:right="567" w:gutter="0" w:header="0" w:top="567" w:footer="0" w:bottom="56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Open Sans">
    <w:charset w:val="01"/>
    <w:family w:val="roman"/>
    <w:pitch w:val="variable"/>
  </w:font>
  <w:font w:name="Times New Roman">
    <w:charset w:val="01"/>
    <w:family w:val="roman"/>
    <w:pitch w:val="variable"/>
  </w:font>
  <w:font w:name="Nimbus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179d8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sid w:val="00ea712c"/>
    <w:rPr>
      <w:color w:val="0000FF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paragraph" w:styleId="ConsPlusNormal" w:customStyle="1">
    <w:name w:val="ConsPlusNormal"/>
    <w:qFormat/>
    <w:rsid w:val="00f457ff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491a82"/>
    <w:pPr>
      <w:spacing w:before="0" w:after="20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b@akgo74.ru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5D5D52-0369-46BB-B42F-D9FF52AAE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LibreOffice/7.6.0.3$Linux_X86_64 LibreOffice_project/60$Build-3</Application>
  <AppVersion>15.0000</AppVersion>
  <Pages>2</Pages>
  <Words>441</Words>
  <Characters>3209</Characters>
  <CharactersWithSpaces>3594</CharactersWithSpaces>
  <Paragraphs>57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2025-10-01T03:30:00Z</dcterms:created>
  <dc:creator>Желтова Лилия Фасхутдиновна</dc:creator>
  <dc:description/>
  <dc:language>ru-RU</dc:language>
  <cp:lastModifiedBy/>
  <dcterms:modified xsi:type="dcterms:W3CDTF">2025-10-21T11:57:03Z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