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Профилактика нарушений в сфере благоустройства</w:t>
      </w:r>
    </w:p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1" w:name="anchor1031"/>
      <w:bookmarkEnd w:id="1"/>
      <w:r>
        <w:rPr>
          <w:rFonts w:ascii="Times New Roman" w:hAnsi="Times New Roman"/>
          <w:sz w:val="28"/>
          <w:szCs w:val="28"/>
        </w:rPr>
        <w:tab/>
        <w:t>При осуществлении контроля могут проводиться следующие виды профилактических мероприятий: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2" w:name="anchor1032"/>
      <w:bookmarkEnd w:id="2"/>
      <w:r>
        <w:rPr>
          <w:rFonts w:ascii="Times New Roman" w:hAnsi="Times New Roman"/>
          <w:sz w:val="28"/>
          <w:szCs w:val="28"/>
        </w:rPr>
        <w:t>1) информирование;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3" w:name="anchor1033"/>
      <w:bookmarkEnd w:id="3"/>
      <w:r>
        <w:rPr>
          <w:rFonts w:ascii="Times New Roman" w:hAnsi="Times New Roman"/>
          <w:sz w:val="28"/>
          <w:szCs w:val="28"/>
        </w:rPr>
        <w:t>2) консультирование;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4" w:name="anchor1034"/>
      <w:bookmarkEnd w:id="4"/>
      <w:r>
        <w:rPr>
          <w:rFonts w:ascii="Times New Roman" w:hAnsi="Times New Roman"/>
          <w:sz w:val="28"/>
          <w:szCs w:val="28"/>
        </w:rPr>
        <w:t>3) объявление предостережения;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5" w:name="anchor1035"/>
      <w:bookmarkEnd w:id="5"/>
      <w:r>
        <w:rPr>
          <w:rFonts w:ascii="Times New Roman" w:hAnsi="Times New Roman"/>
          <w:sz w:val="28"/>
          <w:szCs w:val="28"/>
        </w:rPr>
        <w:t>4) профилактический визит.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Информирование осуществляется посредством размещения                      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ответствующих сведений на официальном сайте органа муниципального контроля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 в порядке, установленном </w:t>
      </w:r>
      <w:hyperlink r:id="rId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46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 и которые применимы для данного вида контроля с учетом требований законодательства.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(надзорный) орган вправе осуществлять информирование также в иных формах: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 проведении собраний, конференций граждан, круглых столов и в иных формах совместного присутствия граждан;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направлять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размещение информации в социальных сетях контрольного (надзорного) органа.</w:t>
      </w:r>
    </w:p>
    <w:p>
      <w:pPr>
        <w:pStyle w:val="Style15"/>
        <w:spacing w:before="0" w:after="0"/>
        <w:jc w:val="both"/>
        <w:rPr/>
      </w:pPr>
      <w:bookmarkStart w:id="6" w:name="anchor1037"/>
      <w:bookmarkEnd w:id="6"/>
      <w:r>
        <w:rPr>
          <w:rFonts w:ascii="Times New Roman" w:hAnsi="Times New Roman"/>
          <w:sz w:val="28"/>
          <w:szCs w:val="28"/>
        </w:rPr>
        <w:tab/>
        <w:t xml:space="preserve">Консультирование (разъяснение по вопросам, связанным с организацией и осуществлением муниципального контроля) осуществляется по обращениям контролируемых лиц и их представителей без взимания платы, в том числе посредством использования 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Единого портала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государственных услуг (далее - ЕПГУ).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 По итогам консультирования по телефону, посредством видео-конференц-связи, на личном приеме информация в письменном виде не предоставляется.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Консультирование, в том числе в письменной форме, осуществляется по следующему перечню вопросов: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организации и осуществления муниципального контроля;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осуществления профилактических, контрольных мероприятий, установленных настоящим Положением;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разъяснение положений нормативных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выполнение предписания, выданного по итогам контрольного мероприятия;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(надзорным) органом в рамках контрольных мероприятий.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в письменной форме осуществляется органом муниципального контроля в следующих случаях: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 время консультирования предоставить ответ на поставленные вопросы невозможно;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ответ на поставленные вопросы требует дополнительного запроса сведений.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консультирования в письменной форме орган муниципального контроля направляет ответ контролируемому лицу в течение 30 дней со дня регистрации его обращения.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контролируемого лица может осуществляться инспектором в ходе профилактического визита.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органа муниципального контроля в сети «Интернет».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контролируемых лиц и их представителей осуществляется по адресу: 456618, Челябинская область, г. Копейск,              ул. Ленина, д. 52, каб. 309.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работы: Понедельник - четверг с 08:30 до 12:00 и с 12:45 до 17:30;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Пятница с 08:30 до 12:00 и с 12:45 до 16:15;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Суббота, воскресенье: выходной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приема граждан: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Понедельник с 13:00 до 16:00 (без предварительной записи)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Телефон для получения справок: 8(35139) 40-163.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консультирований осуществляется отделом контроля путем ведения журнала учета консультирований (на бумажном носителе либо в электронном виде), по форме, обеспечивающей учет информации.</w:t>
      </w:r>
    </w:p>
    <w:p>
      <w:pPr>
        <w:pStyle w:val="Style15"/>
        <w:spacing w:before="0" w:after="0"/>
        <w:jc w:val="both"/>
        <w:rPr/>
      </w:pPr>
      <w:bookmarkStart w:id="7" w:name="anchor1038"/>
      <w:bookmarkEnd w:id="7"/>
      <w:r>
        <w:rPr>
          <w:rFonts w:ascii="Times New Roman" w:hAnsi="Times New Roman"/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fill="auto" w:val="clear"/>
          </w:rPr>
          <w:t>статьей 49</w:t>
        </w:r>
      </w:hyperlink>
      <w:r>
        <w:rPr>
          <w:rFonts w:ascii="Times New Roman" w:hAnsi="Times New Roman"/>
          <w:color w:val="000000"/>
          <w:sz w:val="28"/>
          <w:szCs w:val="28"/>
          <w:u w:val="none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u w:val="none"/>
        </w:rPr>
        <w:t>Ф</w:t>
      </w:r>
      <w:r>
        <w:rPr>
          <w:rFonts w:ascii="Times New Roman" w:hAnsi="Times New Roman"/>
          <w:sz w:val="28"/>
          <w:szCs w:val="28"/>
        </w:rPr>
        <w:t xml:space="preserve">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Составление, оформление и направление предостережения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существляется не позднее 30 дней со дня получения органом муниципального контроля сведений о готовящихся нарушениях, либо признаков нарушения обязательных требований.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объявлении предостережения принимается уполномоченным распоряжением администрации Копейского городского округа должностным лицом на осуществление муниципального контроля на территории муниципального образования «Копейский городской округ».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предостережений осуществляется отделом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результатам рассмотрения предостережения контролируемым лицом в течение 20 рабочих дней может быть подано в контрольный (надзорный) орган возражение на бумажном носителе почтовым отправлением либо посредством использования - </w:t>
      </w:r>
      <w:hyperlink r:id="rId5">
        <w:r>
          <w:rPr>
            <w:rStyle w:val="Hyperlink"/>
            <w:rFonts w:ascii="Times New Roman" w:hAnsi="Times New Roman"/>
            <w:color w:val="000000"/>
            <w:sz w:val="28"/>
            <w:szCs w:val="28"/>
            <w:u w:val="single"/>
          </w:rPr>
          <w:t>ЕПГУ</w:t>
        </w:r>
      </w:hyperlink>
      <w:r>
        <w:rPr>
          <w:rFonts w:ascii="Times New Roman" w:hAnsi="Times New Roman"/>
          <w:sz w:val="28"/>
          <w:szCs w:val="28"/>
        </w:rPr>
        <w:t>, в котором указываются: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наименование юридического лица, гражданина фамилия, имя, отчество (при наличии) индивидуального предпринимателя;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идентификационный номер налогоплательщика - контролируемого лица;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дата и номер предостережения, направленного в адрес контролируемого лица;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ии.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орган, по итогам рассмотрения возражения, принимает решение: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отменить предостережение;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оставить предостережение в силе.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вручении, иным доступным для контролируемого лица способом, включая направление в виде электронного документа, подписанного усиленной </w:t>
      </w:r>
      <w:hyperlink r:id="rId6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квалифицированной</w:t>
        </w:r>
        <w:r>
          <w:rPr>
            <w:rStyle w:val="Hyperlink"/>
            <w:rFonts w:ascii="Times New Roman" w:hAnsi="Times New Roman"/>
            <w:sz w:val="28"/>
            <w:szCs w:val="28"/>
          </w:rPr>
          <w:t xml:space="preserve"> </w:t>
        </w:r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электронной подписью</w:t>
        </w:r>
      </w:hyperlink>
      <w:r>
        <w:rPr>
          <w:rFonts w:ascii="Times New Roman" w:hAnsi="Times New Roman"/>
          <w:sz w:val="28"/>
          <w:szCs w:val="28"/>
        </w:rPr>
        <w:t xml:space="preserve"> лица, принявшего решение о направлении предостережения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(</w:t>
      </w:r>
      <w:hyperlink r:id="rId7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ЕПГУ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>).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Профилактический визит проводится в порядке, предусмотренном </w:t>
      </w:r>
      <w:hyperlink r:id="rId8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52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 в форме профилактической беседы по месту осуществления деятельности контролируемого лица либо путем использования видео-конференц-связи или МП «Инспектор».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должностные лица осуществляют ознакомление с объектом контроля, сбор сведений, необходимых для отнесения объектов контроля к категориям риска, и проводят оценку уровня соблюдения контролируемым лицом обязательных требований.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8" w:name="anchor1040"/>
      <w:bookmarkEnd w:id="8"/>
      <w:r>
        <w:rPr>
          <w:rFonts w:ascii="Times New Roman" w:hAnsi="Times New Roman"/>
          <w:sz w:val="28"/>
          <w:szCs w:val="28"/>
        </w:rPr>
        <w:tab/>
        <w:t>Для объектов контроля, отнесенных к категории среднего и умеренного риска проводится обязательный профилактический визит, периодичность которого устанавливается Правительством Российской Федерации.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Орган муниципального контроля обязан предложить проведение профилактического визита лицам, представившим уведомление о начале осуществления отдельных видов предпринимательской деятельности. </w:t>
        <w:tab/>
        <w:t>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Обязательный профилактический визит не предусматривает отказ контролируемого лица от его проведения.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9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 248-ФЗ, с которым контролируемое лицо или его представитель знакомятся в порядке, предусмотренном </w:t>
      </w:r>
      <w:hyperlink r:id="rId10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88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случае невозможности проведения обязательного профилактического визита и (или)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11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10 статьи 65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248-ФЗ.</w:t>
      </w:r>
    </w:p>
    <w:p>
      <w:pPr>
        <w:pStyle w:val="Style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м </w:t>
      </w:r>
      <w:hyperlink r:id="rId1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90.1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  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/>
      </w:pPr>
      <w:bookmarkStart w:id="9" w:name="anchor1041"/>
      <w:bookmarkEnd w:id="9"/>
      <w:r>
        <w:rPr>
          <w:rFonts w:ascii="Times New Roman" w:hAnsi="Times New Roman"/>
          <w:sz w:val="28"/>
          <w:szCs w:val="28"/>
        </w:rPr>
        <w:tab/>
        <w:t xml:space="preserve">Профилактический визит может быть проведен по инициативе контролируемого лица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 в соответствии со </w:t>
      </w:r>
      <w:hyperlink r:id="rId13">
        <w:r>
          <w:rPr>
            <w:rStyle w:val="Hyperlink"/>
            <w:rFonts w:ascii="Times New Roman" w:hAnsi="Times New Roman"/>
            <w:sz w:val="28"/>
            <w:szCs w:val="28"/>
          </w:rPr>
          <w:t>статьей 52.2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проведении профилактического визита подается посредством ЕГПУ.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принятия решения о проведении профилактического визита орган муниципального контроля в течение 20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Решение об отказе в проведении профилактического визита может быть обжаловано контролируемым лицом в порядке, установленном Федеральным законом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</w:r>
    </w:p>
    <w:p>
      <w:pPr>
        <w:pStyle w:val="Style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Разъяснения и рекомендации, полученные контролируемым лицом в ходе профилактического визита, носят рекомендательный характер,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>
      <w:pPr>
        <w:pStyle w:val="Style15"/>
        <w:spacing w:before="0" w:after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0" w:name="_GoBack"/>
      <w:bookmarkStart w:id="11" w:name="_GoBack"/>
      <w:bookmarkEnd w:id="11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326bb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26bb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uiPriority w:val="99"/>
    <w:semiHidden/>
    <w:unhideWhenUsed/>
    <w:qFormat/>
    <w:rsid w:val="00326b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c203e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Style15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left="0" w:right="0"/>
      <w:jc w:val="both"/>
    </w:pPr>
    <w:rPr>
      <w:i/>
      <w:color w:val="353842"/>
      <w:sz w:val="24"/>
    </w:rPr>
  </w:style>
  <w:style w:type="paragraph" w:styleId="Style16">
    <w:name w:val="Информация о версии"/>
    <w:basedOn w:val="Textreference"/>
    <w:qFormat/>
    <w:pPr>
      <w:shd w:fill="F0F0F0" w:val="clear"/>
      <w:jc w:val="both"/>
    </w:pPr>
    <w:rPr>
      <w:shd w:fill="F0F0F0" w:val="clear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74449814/46" TargetMode="External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https://internet.garant.ru/document/redirect/74449814/49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s://internet.garant.ru/document/redirect/12184522/54" TargetMode="External"/><Relationship Id="rId7" Type="http://schemas.openxmlformats.org/officeDocument/2006/relationships/hyperlink" Target="http://www.gosuslugi.ru/" TargetMode="External"/><Relationship Id="rId8" Type="http://schemas.openxmlformats.org/officeDocument/2006/relationships/hyperlink" Target="https://internet.garant.ru/document/redirect/74449814/52" TargetMode="External"/><Relationship Id="rId9" Type="http://schemas.openxmlformats.org/officeDocument/2006/relationships/hyperlink" Target="https://internet.garant.ru/document/redirect/74449814/90" TargetMode="External"/><Relationship Id="rId10" Type="http://schemas.openxmlformats.org/officeDocument/2006/relationships/hyperlink" Target="https://internet.garant.ru/document/redirect/74449814/88" TargetMode="External"/><Relationship Id="rId11" Type="http://schemas.openxmlformats.org/officeDocument/2006/relationships/hyperlink" Target="https://internet.garant.ru/document/redirect/74449814/6510" TargetMode="External"/><Relationship Id="rId12" Type="http://schemas.openxmlformats.org/officeDocument/2006/relationships/hyperlink" Target="https://internet.garant.ru/document/redirect/74449814/9010" TargetMode="External"/><Relationship Id="rId13" Type="http://schemas.openxmlformats.org/officeDocument/2006/relationships/hyperlink" Target="https://internet.garant.ru/document/redirect/74449814/522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LibreOffice/24.8.4.2$Linux_X86_64 LibreOffice_project/480$Build-2</Application>
  <AppVersion>15.0000</AppVersion>
  <Pages>5</Pages>
  <Words>1286</Words>
  <Characters>9698</Characters>
  <CharactersWithSpaces>11020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2022-06-30T06:35:00Z</dcterms:created>
  <dc:creator>Русакова Елена Викторовна</dc:creator>
  <dc:description/>
  <dc:language>ru-RU</dc:language>
  <cp:lastModifiedBy/>
  <dcterms:modified xsi:type="dcterms:W3CDTF">2025-12-22T16:12:00Z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