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«Благоустройство сквера «Студенческий»,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9"/>
        <w:gridCol w:w="5686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ascii="Nimbus Roman" w:hAnsi="Nimbus Roman"/>
                <w:sz w:val="26"/>
                <w:szCs w:val="26"/>
              </w:rPr>
              <w:t>Благоустройство сквера «Студенческий»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Благоустройство сквера необходимо для организации комфортного досуга и отдыха жителей г. Копейска, проживающих вблизи теникума лёгкой промышленности, рядом с пешеходной зоной по пр. Славы, а также студентов, проживающих в общежитии техникума.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Благоустройство, установка МАФов и организация парковочных мест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Получить благоустроенное место для отдыха и прогулок жителей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2 000 000 руб. 00 коп.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40 000 руб. 00 коп.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6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пр. Славы, территория между д. 19 и д. 21а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Залесова Евгения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Паниковская Светлана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Эрентраут Елена Федоровна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Бобыкина Виолетта Вячеславовна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Бобыкина Марина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Данилова Анна Витальевна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Смелова Наталья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Юрасова Лариса Ивановна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Шилкова Татьяна Михайловна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Половинкина Анна Валерьевна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718-р от 12.08.2025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06.09.2025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LibreOffice/7.6.0.3$Linux_X86_64 LibreOffice_project/60$Build-3</Application>
  <AppVersion>15.0000</AppVersion>
  <Pages>2</Pages>
  <Words>340</Words>
  <Characters>2485</Characters>
  <CharactersWithSpaces>2773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2025-10-01T15:22:26Z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