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</w:t>
      </w:r>
      <w:r>
        <w:rPr>
          <w:rFonts w:cs="Times New Roman" w:ascii="Times New Roman" w:hAnsi="Times New Roman"/>
          <w:sz w:val="26"/>
          <w:szCs w:val="26"/>
        </w:rPr>
        <w:t>Олимпийская деревня Заозерный</w:t>
      </w:r>
      <w:r>
        <w:rPr>
          <w:rFonts w:cs="Times New Roman" w:ascii="Times New Roman" w:hAnsi="Times New Roman"/>
          <w:sz w:val="26"/>
          <w:szCs w:val="26"/>
        </w:rPr>
        <w:t>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31"/>
        <w:gridCol w:w="5684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empora LGC Uni" w:hAnsi="Tempora LGC Uni"/>
                <w:sz w:val="24"/>
                <w:szCs w:val="24"/>
              </w:rPr>
            </w:pPr>
            <w:r>
              <w:rPr>
                <w:rFonts w:ascii="Tempora LGC Uni" w:hAnsi="Tempora LGC Uni"/>
                <w:sz w:val="24"/>
                <w:szCs w:val="24"/>
              </w:rPr>
              <w:t>«</w:t>
            </w:r>
            <w:r>
              <w:rPr>
                <w:rFonts w:ascii="Tempora LGC Uni" w:hAnsi="Tempora LGC Uni"/>
                <w:sz w:val="24"/>
                <w:szCs w:val="24"/>
              </w:rPr>
              <w:t>Олимпийская деревня Заозерный</w:t>
            </w:r>
            <w:r>
              <w:rPr>
                <w:rFonts w:ascii="Tempora LGC Uni" w:hAnsi="Tempora LGC Uni"/>
                <w:sz w:val="24"/>
                <w:szCs w:val="24"/>
              </w:rPr>
              <w:t>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Организация обустройства объектов, социальной инфраструктуры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Проект направлен на создание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современной, безопасной и многофункциональной детской площадки в центре поселка. Площадка будет оборудована игровыми комплексами для разных возрастных групп, зонами отдыха для родителей и элементами благоустройства. 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Создание условий для безопасного и активного отдыха детей и взрослых, способствующего их комплексному развитию и укреплению социальных связей в поселке. Поднятие демографического развития и снижение оттока населения.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Реализация проекта позволит обеспечить детям условия для активного отдыха, развития физической и социальных навыков, а так же повысит качество жизни всех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жителей. В поселке отсутствует специально оборудованное пространство для детского досуга. Дети вынуждены играть на улицах, пустырях или возле проезжей части,3 что создает угрозу их безопасности. 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8 144 261,00 рублей 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 год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2 % (163 000,00 рублей)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  <w:tcBorders/>
          </w:tcPr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Челябинская область, г. Копейск, пос. Заозерный, ул. Проектная между домами 19а и 19б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Ураевская Екатерина Алексеевна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Ураевский Михаил Юрьевич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Бурдина Кристина Владимировна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Бурдин Евгений Сергеевич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Журавлева Наталья Анатольевна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Брусков Илья Сергевна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Брускова Надежда Сергеевна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Габуда Петр Петрович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Габуда Оксана Владимировна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Лапай Светлана Геннадьевна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от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16.07.2025 № 590-р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Протокол собрания граждан 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06.09.2025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  <w:font w:name="Tempora LGC Uni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LibreOffice/7.6.0.3$Linux_X86_64 LibreOffice_project/60$Build-3</Application>
  <AppVersion>15.0000</AppVersion>
  <Pages>2</Pages>
  <Words>391</Words>
  <Characters>2846</Characters>
  <CharactersWithSpaces>3188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2025-10-02T09:04:40Z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