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customXml/_rels/item1.xml.rels" ContentType="application/vnd.openxmlformats-package.relationships+xml"/>
  <Override PartName="/customXml/item1.xml" ContentType="application/xml"/>
  <Override PartName="/customXml/itemProps1.xml" ContentType="application/vnd.openxmlformats-officedocument.customXml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spacing w:lineRule="auto" w:line="240" w:before="0" w:after="0"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cs="Times New Roman" w:ascii="Times New Roman" w:hAnsi="Times New Roman"/>
          <w:sz w:val="26"/>
          <w:szCs w:val="26"/>
        </w:rPr>
        <w:t>Инициативный проект «</w:t>
      </w:r>
      <w:r>
        <w:rPr>
          <w:rFonts w:cs="Times New Roman" w:ascii="Times New Roman" w:hAnsi="Times New Roman"/>
          <w:sz w:val="26"/>
          <w:szCs w:val="26"/>
        </w:rPr>
        <w:t>Капитальный ремонт автодороги и пешеходного тротуара по переулку Тургенева»</w:t>
      </w:r>
      <w:r>
        <w:rPr>
          <w:rFonts w:cs="Times New Roman" w:ascii="Times New Roman" w:hAnsi="Times New Roman"/>
          <w:sz w:val="26"/>
          <w:szCs w:val="26"/>
        </w:rPr>
        <w:t>, выдвигаемый для получения финансовой поддержки за счет межбюджетных трансфертов из областного бюджета</w:t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cs="Times New Roman" w:ascii="Times New Roman" w:hAnsi="Times New Roman"/>
          <w:sz w:val="26"/>
          <w:szCs w:val="26"/>
        </w:rPr>
      </w:r>
    </w:p>
    <w:tbl>
      <w:tblPr>
        <w:tblStyle w:val="a3"/>
        <w:tblW w:w="9903" w:type="dxa"/>
        <w:jc w:val="left"/>
        <w:tblInd w:w="113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/>
      </w:tblPr>
      <w:tblGrid>
        <w:gridCol w:w="588"/>
        <w:gridCol w:w="3630"/>
        <w:gridCol w:w="5685"/>
      </w:tblGrid>
      <w:tr>
        <w:trPr/>
        <w:tc>
          <w:tcPr>
            <w:tcW w:w="58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26"/>
                <w:szCs w:val="26"/>
                <w:lang w:val="ru-RU" w:eastAsia="en-US" w:bidi="ar-SA"/>
              </w:rPr>
              <w:t xml:space="preserve">№ </w:t>
            </w:r>
            <w:r>
              <w:rPr>
                <w:rFonts w:eastAsia="Calibri" w:cs="Times New Roman" w:ascii="Times New Roman" w:hAnsi="Times New Roman"/>
                <w:b/>
                <w:kern w:val="0"/>
                <w:sz w:val="26"/>
                <w:szCs w:val="26"/>
                <w:lang w:val="ru-RU" w:eastAsia="en-US" w:bidi="ar-SA"/>
              </w:rPr>
              <w:t>п/п</w:t>
            </w:r>
          </w:p>
        </w:tc>
        <w:tc>
          <w:tcPr>
            <w:tcW w:w="363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120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26"/>
                <w:szCs w:val="26"/>
                <w:lang w:val="ru-RU" w:eastAsia="en-US" w:bidi="ar-SA"/>
              </w:rPr>
              <w:t>Общая характеристика инициативного проекта</w:t>
            </w:r>
          </w:p>
        </w:tc>
        <w:tc>
          <w:tcPr>
            <w:tcW w:w="568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26"/>
                <w:szCs w:val="26"/>
                <w:lang w:val="ru-RU" w:eastAsia="en-US" w:bidi="ar-SA"/>
              </w:rPr>
              <w:t>Сведения об инициативном проекте</w:t>
            </w:r>
          </w:p>
        </w:tc>
      </w:tr>
      <w:tr>
        <w:trPr>
          <w:trHeight w:val="457" w:hRule="atLeast"/>
        </w:trPr>
        <w:tc>
          <w:tcPr>
            <w:tcW w:w="58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eastAsia="Calibri" w:cs="Times New Roman" w:ascii="Times New Roman" w:hAnsi="Times New Roman"/>
                <w:kern w:val="0"/>
                <w:sz w:val="26"/>
                <w:szCs w:val="26"/>
                <w:lang w:val="ru-RU" w:eastAsia="en-US" w:bidi="ar-SA"/>
              </w:rPr>
              <w:t>1.</w:t>
            </w:r>
          </w:p>
        </w:tc>
        <w:tc>
          <w:tcPr>
            <w:tcW w:w="363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eastAsia="Calibri" w:cs="Times New Roman" w:ascii="Times New Roman" w:hAnsi="Times New Roman"/>
                <w:kern w:val="0"/>
                <w:sz w:val="26"/>
                <w:szCs w:val="26"/>
                <w:lang w:val="ru-RU" w:eastAsia="en-US" w:bidi="ar-SA"/>
              </w:rPr>
              <w:t>Наименование инициативного проекта</w:t>
            </w:r>
          </w:p>
        </w:tc>
        <w:tc>
          <w:tcPr>
            <w:tcW w:w="5685" w:type="dxa"/>
            <w:tcBorders/>
          </w:tcPr>
          <w:p>
            <w:pPr>
              <w:pStyle w:val="Normal"/>
              <w:spacing w:lineRule="auto" w:line="240" w:before="0" w:after="0"/>
              <w:jc w:val="left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«</w:t>
            </w:r>
            <w:r>
              <w:rPr>
                <w:rFonts w:ascii="Times New Roman" w:hAnsi="Times New Roman"/>
                <w:sz w:val="26"/>
                <w:szCs w:val="26"/>
              </w:rPr>
              <w:t>Капитальный ремонт автодороги и пешеходного тротуара по переулку Тургенева»</w:t>
            </w:r>
          </w:p>
          <w:p>
            <w:pPr>
              <w:pStyle w:val="Normal"/>
              <w:spacing w:lineRule="auto" w:line="240" w:before="0" w:after="0"/>
              <w:jc w:val="left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</w:r>
          </w:p>
        </w:tc>
      </w:tr>
      <w:tr>
        <w:trPr/>
        <w:tc>
          <w:tcPr>
            <w:tcW w:w="58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eastAsia="Calibri" w:cs="Times New Roman" w:ascii="Times New Roman" w:hAnsi="Times New Roman"/>
                <w:kern w:val="0"/>
                <w:sz w:val="26"/>
                <w:szCs w:val="26"/>
                <w:lang w:val="ru-RU" w:eastAsia="en-US" w:bidi="ar-SA"/>
              </w:rPr>
              <w:t>2.</w:t>
            </w:r>
          </w:p>
        </w:tc>
        <w:tc>
          <w:tcPr>
            <w:tcW w:w="363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eastAsia="Calibri" w:cs="Times New Roman" w:ascii="Times New Roman" w:hAnsi="Times New Roman"/>
                <w:kern w:val="0"/>
                <w:sz w:val="26"/>
                <w:szCs w:val="26"/>
                <w:lang w:val="ru-RU" w:eastAsia="en-US" w:bidi="ar-SA"/>
              </w:rPr>
              <w:t>Приоритетные направления реализации инициативного проекта</w:t>
            </w:r>
          </w:p>
        </w:tc>
        <w:tc>
          <w:tcPr>
            <w:tcW w:w="5685" w:type="dxa"/>
            <w:tcBorders/>
          </w:tcPr>
          <w:p>
            <w:pPr>
              <w:pStyle w:val="ConsPlusNormal"/>
              <w:widowControl w:val="false"/>
              <w:suppressAutoHyphens w:val="true"/>
              <w:jc w:val="both"/>
              <w:rPr>
                <w:rFonts w:ascii="Times New Roman" w:hAnsi="Times New Roman" w:cs="Times New Roman"/>
                <w:sz w:val="24"/>
                <w:szCs w:val="26"/>
              </w:rPr>
            </w:pPr>
            <w:r>
              <w:rPr/>
            </w:r>
          </w:p>
          <w:p>
            <w:pPr>
              <w:pStyle w:val="ConsPlusNormal"/>
              <w:widowControl w:val="false"/>
              <w:suppressAutoHyphens w:val="true"/>
              <w:jc w:val="both"/>
              <w:rPr/>
            </w:pPr>
            <w:r>
              <w:rPr>
                <w:rFonts w:cs="Times New Roman" w:ascii="Times New Roman" w:hAnsi="Times New Roman"/>
                <w:sz w:val="24"/>
                <w:szCs w:val="26"/>
              </w:rPr>
              <w:t>дорожная деятельность в отношении автомобильных дорог местного значения</w:t>
            </w:r>
          </w:p>
          <w:p>
            <w:pPr>
              <w:pStyle w:val="ConsPlusNormal"/>
              <w:widowControl w:val="false"/>
              <w:suppressAutoHyphens w:val="true"/>
              <w:jc w:val="both"/>
              <w:rPr>
                <w:rFonts w:ascii="Times New Roman" w:hAnsi="Times New Roman" w:cs="Times New Roman"/>
                <w:sz w:val="24"/>
                <w:szCs w:val="26"/>
              </w:rPr>
            </w:pPr>
            <w:r>
              <w:rPr/>
            </w:r>
          </w:p>
        </w:tc>
      </w:tr>
      <w:tr>
        <w:trPr/>
        <w:tc>
          <w:tcPr>
            <w:tcW w:w="58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eastAsia="Calibri" w:cs="Times New Roman" w:ascii="Times New Roman" w:hAnsi="Times New Roman"/>
                <w:kern w:val="0"/>
                <w:sz w:val="26"/>
                <w:szCs w:val="26"/>
                <w:lang w:val="ru-RU" w:eastAsia="en-US" w:bidi="ar-SA"/>
              </w:rPr>
              <w:t>3.</w:t>
            </w:r>
          </w:p>
        </w:tc>
        <w:tc>
          <w:tcPr>
            <w:tcW w:w="363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120"/>
              <w:jc w:val="left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eastAsia="Calibri" w:cs="Times New Roman" w:ascii="Times New Roman" w:hAnsi="Times New Roman"/>
                <w:kern w:val="0"/>
                <w:sz w:val="26"/>
                <w:szCs w:val="26"/>
                <w:lang w:val="ru-RU" w:eastAsia="en-US" w:bidi="ar-SA"/>
              </w:rPr>
              <w:t>Описание проблемы, решение которой имеет приоритетное значение для жителей Копейского городского округа или его части</w:t>
            </w:r>
          </w:p>
        </w:tc>
        <w:tc>
          <w:tcPr>
            <w:tcW w:w="568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  <w:t>Переулок Тургенева проходит перпендикулярно всем улицам поселка и является одной из основных в которых остро нуждается местное население. Часть автодороги переулка находится в ужасном состоянии, имеются ямы, бугры и провалены, из-за этого передвижение на автомобиле затруднено. Так же отсутствует ливневая система водоотведения, что приводит  к затоплению участка дороги. Для пешеходов отсутствует тротуар и приходится передвигаться по проезжей части автодороги, что не безопасно для жизни.</w:t>
            </w:r>
          </w:p>
        </w:tc>
      </w:tr>
      <w:tr>
        <w:trPr/>
        <w:tc>
          <w:tcPr>
            <w:tcW w:w="58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eastAsia="Calibri" w:cs="Times New Roman" w:ascii="Times New Roman" w:hAnsi="Times New Roman"/>
                <w:kern w:val="0"/>
                <w:sz w:val="26"/>
                <w:szCs w:val="26"/>
                <w:lang w:val="ru-RU" w:eastAsia="en-US" w:bidi="ar-SA"/>
              </w:rPr>
              <w:t>4.</w:t>
            </w:r>
          </w:p>
        </w:tc>
        <w:tc>
          <w:tcPr>
            <w:tcW w:w="363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120"/>
              <w:jc w:val="left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eastAsia="Calibri" w:cs="Times New Roman" w:ascii="Times New Roman" w:hAnsi="Times New Roman"/>
                <w:kern w:val="0"/>
                <w:sz w:val="26"/>
                <w:szCs w:val="26"/>
                <w:lang w:val="ru-RU" w:eastAsia="en-US" w:bidi="ar-SA"/>
              </w:rPr>
              <w:t>Обоснование предложений по решению указанной проблемы</w:t>
            </w:r>
          </w:p>
        </w:tc>
        <w:tc>
          <w:tcPr>
            <w:tcW w:w="568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  <w:t>Повышение технического уровня состояния дороги местного значения, улучшения внешнего вида, повышение уровня жизни и условий проживания людей, обеспечение безопасного проезда на автотранспорте и передвижения пешеходов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</w:tr>
      <w:tr>
        <w:trPr/>
        <w:tc>
          <w:tcPr>
            <w:tcW w:w="58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eastAsia="Calibri" w:cs="Times New Roman" w:ascii="Times New Roman" w:hAnsi="Times New Roman"/>
                <w:kern w:val="0"/>
                <w:sz w:val="26"/>
                <w:szCs w:val="26"/>
                <w:lang w:val="ru-RU" w:eastAsia="en-US" w:bidi="ar-SA"/>
              </w:rPr>
              <w:t>5.</w:t>
            </w:r>
          </w:p>
        </w:tc>
        <w:tc>
          <w:tcPr>
            <w:tcW w:w="363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120"/>
              <w:jc w:val="left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eastAsia="Calibri" w:cs="Times New Roman" w:ascii="Times New Roman" w:hAnsi="Times New Roman"/>
                <w:kern w:val="0"/>
                <w:sz w:val="26"/>
                <w:szCs w:val="26"/>
                <w:lang w:val="ru-RU" w:eastAsia="en-US" w:bidi="ar-SA"/>
              </w:rPr>
              <w:t>Описание ожидаемого результата (ожидаемых результатов) реализации инициативного проекта</w:t>
            </w:r>
          </w:p>
        </w:tc>
        <w:tc>
          <w:tcPr>
            <w:tcW w:w="568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  <w:t>Капитальный ремонт  автодороги и пешеходного тротуара позволит обеспечить безопасность дорожного движения, сохранит безопасность движения пешеходов от дома к социально - значимым объектам и улучшит качество жизни в населенном пункте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</w:tr>
      <w:tr>
        <w:trPr/>
        <w:tc>
          <w:tcPr>
            <w:tcW w:w="58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eastAsia="Calibri" w:cs="Times New Roman" w:ascii="Times New Roman" w:hAnsi="Times New Roman"/>
                <w:kern w:val="0"/>
                <w:sz w:val="26"/>
                <w:szCs w:val="26"/>
                <w:lang w:val="ru-RU" w:eastAsia="en-US" w:bidi="ar-SA"/>
              </w:rPr>
              <w:t>6.</w:t>
            </w:r>
          </w:p>
        </w:tc>
        <w:tc>
          <w:tcPr>
            <w:tcW w:w="363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120"/>
              <w:jc w:val="left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eastAsia="Calibri" w:cs="Times New Roman" w:ascii="Times New Roman" w:hAnsi="Times New Roman"/>
                <w:kern w:val="0"/>
                <w:sz w:val="26"/>
                <w:szCs w:val="26"/>
                <w:lang w:val="ru-RU" w:eastAsia="en-US" w:bidi="ar-SA"/>
              </w:rPr>
              <w:t>Предварительный расчет необходимых расходов на реализацию  инициативного проекта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120"/>
              <w:jc w:val="left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  <w:tc>
          <w:tcPr>
            <w:tcW w:w="568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  <w:t>6 398 780,88 руб</w:t>
            </w:r>
          </w:p>
        </w:tc>
      </w:tr>
      <w:tr>
        <w:trPr/>
        <w:tc>
          <w:tcPr>
            <w:tcW w:w="58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eastAsia="Calibri" w:cs="Times New Roman" w:ascii="Times New Roman" w:hAnsi="Times New Roman"/>
                <w:kern w:val="0"/>
                <w:sz w:val="26"/>
                <w:szCs w:val="26"/>
                <w:lang w:val="ru-RU" w:eastAsia="en-US" w:bidi="ar-SA"/>
              </w:rPr>
              <w:t>7.</w:t>
            </w:r>
          </w:p>
        </w:tc>
        <w:tc>
          <w:tcPr>
            <w:tcW w:w="3630" w:type="dxa"/>
            <w:tcBorders/>
          </w:tcPr>
          <w:p>
            <w:pPr>
              <w:pStyle w:val="ConsPlusNormal"/>
              <w:suppressAutoHyphens w:val="true"/>
              <w:spacing w:before="0" w:after="120"/>
              <w:jc w:val="left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kern w:val="0"/>
                <w:sz w:val="26"/>
                <w:szCs w:val="26"/>
                <w:lang w:val="ru-RU" w:bidi="ar-SA"/>
              </w:rPr>
              <w:t>Планируемые сроки реализации инициативного проекта</w:t>
            </w:r>
          </w:p>
        </w:tc>
        <w:tc>
          <w:tcPr>
            <w:tcW w:w="568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eastAsia="Calibri" w:cs="Times New Roman" w:ascii="Times New Roman" w:hAnsi="Times New Roman"/>
                <w:kern w:val="0"/>
                <w:sz w:val="26"/>
                <w:szCs w:val="26"/>
                <w:lang w:val="ru-RU" w:eastAsia="en-US" w:bidi="ar-SA"/>
              </w:rPr>
              <w:t>2027</w:t>
            </w:r>
          </w:p>
        </w:tc>
      </w:tr>
      <w:tr>
        <w:trPr/>
        <w:tc>
          <w:tcPr>
            <w:tcW w:w="58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eastAsia="Calibri" w:cs="Times New Roman" w:ascii="Times New Roman" w:hAnsi="Times New Roman"/>
                <w:kern w:val="0"/>
                <w:sz w:val="26"/>
                <w:szCs w:val="26"/>
                <w:lang w:val="ru-RU" w:eastAsia="en-US" w:bidi="ar-SA"/>
              </w:rPr>
              <w:t>8.</w:t>
            </w:r>
          </w:p>
        </w:tc>
        <w:tc>
          <w:tcPr>
            <w:tcW w:w="3630" w:type="dxa"/>
            <w:tcBorders/>
          </w:tcPr>
          <w:p>
            <w:pPr>
              <w:pStyle w:val="ConsPlusNormal"/>
              <w:suppressAutoHyphens w:val="true"/>
              <w:spacing w:before="0" w:after="120"/>
              <w:jc w:val="left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kern w:val="0"/>
                <w:sz w:val="26"/>
                <w:szCs w:val="26"/>
                <w:lang w:val="ru-RU" w:bidi="ar-SA"/>
              </w:rPr>
              <w:t>Сведения о планируемом (возможном) финансовом, имущественном и (или) трудовом участии заинтересованных лиц в реализации инициативного проекта</w:t>
            </w:r>
          </w:p>
        </w:tc>
        <w:tc>
          <w:tcPr>
            <w:tcW w:w="568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eastAsia="Calibri" w:cs="Times New Roman" w:ascii="Times New Roman" w:hAnsi="Times New Roman"/>
                <w:kern w:val="0"/>
                <w:sz w:val="26"/>
                <w:szCs w:val="26"/>
                <w:lang w:val="ru-RU" w:eastAsia="en-US" w:bidi="ar-SA"/>
              </w:rPr>
              <w:t>Субботник</w:t>
            </w:r>
          </w:p>
        </w:tc>
      </w:tr>
      <w:tr>
        <w:trPr/>
        <w:tc>
          <w:tcPr>
            <w:tcW w:w="58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eastAsia="Calibri" w:cs="Times New Roman" w:ascii="Times New Roman" w:hAnsi="Times New Roman"/>
                <w:kern w:val="0"/>
                <w:sz w:val="26"/>
                <w:szCs w:val="26"/>
                <w:lang w:val="ru-RU" w:eastAsia="en-US" w:bidi="ar-SA"/>
              </w:rPr>
              <w:t>9.</w:t>
            </w:r>
          </w:p>
        </w:tc>
        <w:tc>
          <w:tcPr>
            <w:tcW w:w="3630" w:type="dxa"/>
            <w:tcBorders/>
          </w:tcPr>
          <w:p>
            <w:pPr>
              <w:pStyle w:val="ConsPlusNormal"/>
              <w:suppressAutoHyphens w:val="true"/>
              <w:spacing w:before="0" w:after="120"/>
              <w:jc w:val="left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kern w:val="0"/>
                <w:sz w:val="26"/>
                <w:szCs w:val="26"/>
                <w:lang w:val="ru-RU" w:bidi="ar-SA"/>
              </w:rPr>
              <w:t>Указание на объем средств местного бюджета в случае, если предполагается использование этих средств на реализацию инициативного проекта</w:t>
            </w:r>
          </w:p>
        </w:tc>
        <w:tc>
          <w:tcPr>
            <w:tcW w:w="568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eastAsia="Calibri" w:cs="Times New Roman" w:ascii="Times New Roman" w:hAnsi="Times New Roman"/>
                <w:kern w:val="0"/>
                <w:sz w:val="26"/>
                <w:szCs w:val="26"/>
                <w:lang w:val="ru-RU" w:eastAsia="en-US" w:bidi="ar-SA"/>
              </w:rPr>
              <w:t>0,1 %</w:t>
            </w:r>
          </w:p>
        </w:tc>
      </w:tr>
      <w:tr>
        <w:trPr/>
        <w:tc>
          <w:tcPr>
            <w:tcW w:w="58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eastAsia="Calibri" w:cs="Times New Roman" w:ascii="Times New Roman" w:hAnsi="Times New Roman"/>
                <w:kern w:val="0"/>
                <w:sz w:val="26"/>
                <w:szCs w:val="26"/>
                <w:lang w:val="ru-RU" w:eastAsia="en-US" w:bidi="ar-SA"/>
              </w:rPr>
              <w:t>10.</w:t>
            </w:r>
          </w:p>
        </w:tc>
        <w:tc>
          <w:tcPr>
            <w:tcW w:w="3630" w:type="dxa"/>
            <w:tcBorders/>
          </w:tcPr>
          <w:p>
            <w:pPr>
              <w:pStyle w:val="ConsPlusNormal"/>
              <w:suppressAutoHyphens w:val="true"/>
              <w:spacing w:before="0" w:after="120"/>
              <w:jc w:val="left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kern w:val="0"/>
                <w:sz w:val="26"/>
                <w:szCs w:val="26"/>
                <w:lang w:val="ru-RU" w:bidi="ar-SA"/>
              </w:rPr>
              <w:t>Указание на территорию Копейского городского округа или часть территории городского округа, в границах которой будет реализовываться инициативный проект, определяемую в соответствии с порядком, установленным нормативно-правовым актом представительного органа муниципального образования</w:t>
            </w:r>
          </w:p>
        </w:tc>
        <w:tc>
          <w:tcPr>
            <w:tcW w:w="5685" w:type="dxa"/>
            <w:tcBorders/>
          </w:tcPr>
          <w:p>
            <w:pPr>
              <w:pStyle w:val="ConsPlusNormal"/>
              <w:suppressAutoHyphens w:val="true"/>
              <w:spacing w:before="0" w:after="0"/>
              <w:jc w:val="left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eastAsia="Calibri" w:cs="Times New Roman" w:ascii="Times New Roman" w:hAnsi="Times New Roman" w:eastAsiaTheme="minorHAnsi"/>
                <w:kern w:val="0"/>
                <w:sz w:val="26"/>
                <w:szCs w:val="26"/>
                <w:lang w:val="ru-RU" w:eastAsia="en-US" w:bidi="ar-SA"/>
              </w:rPr>
              <w:t xml:space="preserve">Челябинская обл., г. Копейск, </w:t>
            </w:r>
            <w:r>
              <w:rPr>
                <w:rFonts w:eastAsia="Calibri" w:cs="Times New Roman" w:ascii="Times New Roman" w:hAnsi="Times New Roman" w:eastAsiaTheme="minorHAnsi"/>
                <w:kern w:val="0"/>
                <w:sz w:val="26"/>
                <w:szCs w:val="26"/>
                <w:lang w:val="ru-RU" w:eastAsia="en-US" w:bidi="ar-SA"/>
              </w:rPr>
              <w:t>пер. Тургенева</w:t>
            </w:r>
          </w:p>
        </w:tc>
      </w:tr>
      <w:tr>
        <w:trPr/>
        <w:tc>
          <w:tcPr>
            <w:tcW w:w="58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eastAsia="Calibri" w:cs="Times New Roman" w:ascii="Times New Roman" w:hAnsi="Times New Roman"/>
                <w:kern w:val="0"/>
                <w:sz w:val="26"/>
                <w:szCs w:val="26"/>
                <w:lang w:val="ru-RU" w:eastAsia="en-US" w:bidi="ar-SA"/>
              </w:rPr>
              <w:t>11.</w:t>
            </w:r>
          </w:p>
        </w:tc>
        <w:tc>
          <w:tcPr>
            <w:tcW w:w="363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eastAsia="Calibri" w:cs="Times New Roman" w:ascii="Times New Roman" w:hAnsi="Times New Roman"/>
                <w:kern w:val="0"/>
                <w:sz w:val="26"/>
                <w:szCs w:val="26"/>
                <w:lang w:val="ru-RU" w:eastAsia="en-US" w:bidi="ar-SA"/>
              </w:rPr>
              <w:t>Сведения об инициаторах проекта</w:t>
            </w:r>
          </w:p>
        </w:tc>
        <w:tc>
          <w:tcPr>
            <w:tcW w:w="5685" w:type="dxa"/>
            <w:tcBorders/>
          </w:tcPr>
          <w:p>
            <w:pPr>
              <w:pStyle w:val="Normal"/>
              <w:widowControl/>
              <w:tabs>
                <w:tab w:val="clear" w:pos="708"/>
                <w:tab w:val="right" w:pos="3585" w:leader="none"/>
              </w:tabs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  <w:t>Братчикова Ольга Сергеевна</w:t>
            </w:r>
          </w:p>
        </w:tc>
      </w:tr>
      <w:tr>
        <w:trPr/>
        <w:tc>
          <w:tcPr>
            <w:tcW w:w="58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eastAsia="Calibri" w:cs="Times New Roman" w:ascii="Times New Roman" w:hAnsi="Times New Roman"/>
                <w:kern w:val="0"/>
                <w:sz w:val="26"/>
                <w:szCs w:val="26"/>
                <w:lang w:val="ru-RU" w:eastAsia="en-US" w:bidi="ar-SA"/>
              </w:rPr>
              <w:t>12</w:t>
            </w:r>
          </w:p>
        </w:tc>
        <w:tc>
          <w:tcPr>
            <w:tcW w:w="363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eastAsia="Calibri" w:cs="Times New Roman" w:ascii="Times New Roman" w:hAnsi="Times New Roman"/>
                <w:kern w:val="0"/>
                <w:sz w:val="26"/>
                <w:szCs w:val="26"/>
                <w:lang w:val="ru-RU" w:eastAsia="en-US" w:bidi="ar-SA"/>
              </w:rPr>
              <w:t>Распоряжение об определении части территории, на которой будет реализовываться инициативный проект</w:t>
            </w:r>
          </w:p>
        </w:tc>
        <w:tc>
          <w:tcPr>
            <w:tcW w:w="568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eastAsia="Calibri" w:cs="Times New Roman" w:ascii="Times New Roman" w:hAnsi="Times New Roman"/>
                <w:kern w:val="0"/>
                <w:sz w:val="26"/>
                <w:szCs w:val="26"/>
                <w:lang w:val="ru-RU" w:eastAsia="en-US" w:bidi="ar-SA"/>
              </w:rPr>
              <w:t xml:space="preserve">Распоряжение администрации КГО от </w:t>
            </w:r>
            <w:r>
              <w:rPr>
                <w:rFonts w:eastAsia="Calibri" w:cs="Times New Roman" w:ascii="Times New Roman" w:hAnsi="Times New Roman"/>
                <w:kern w:val="0"/>
                <w:sz w:val="26"/>
                <w:szCs w:val="26"/>
                <w:lang w:val="ru-RU" w:eastAsia="en-US" w:bidi="ar-SA"/>
              </w:rPr>
              <w:t>02.09.2026</w:t>
            </w:r>
            <w:r>
              <w:rPr>
                <w:rFonts w:eastAsia="Calibri" w:cs="Times New Roman" w:ascii="Times New Roman" w:hAnsi="Times New Roman"/>
                <w:kern w:val="0"/>
                <w:sz w:val="26"/>
                <w:szCs w:val="26"/>
                <w:lang w:val="ru-RU" w:eastAsia="en-US" w:bidi="ar-SA"/>
              </w:rPr>
              <w:t xml:space="preserve"> № </w:t>
            </w:r>
            <w:r>
              <w:rPr>
                <w:rFonts w:eastAsia="Calibri" w:cs="Times New Roman" w:ascii="Times New Roman" w:hAnsi="Times New Roman"/>
                <w:kern w:val="0"/>
                <w:sz w:val="26"/>
                <w:szCs w:val="26"/>
                <w:lang w:val="ru-RU" w:eastAsia="en-US" w:bidi="ar-SA"/>
              </w:rPr>
              <w:t>810-р</w:t>
            </w:r>
            <w:r>
              <w:rPr>
                <w:rFonts w:eastAsia="Calibri" w:cs="Times New Roman" w:ascii="Times New Roman" w:hAnsi="Times New Roman"/>
                <w:kern w:val="0"/>
                <w:sz w:val="26"/>
                <w:szCs w:val="26"/>
                <w:lang w:val="ru-RU" w:eastAsia="en-US" w:bidi="ar-SA"/>
              </w:rPr>
              <w:t xml:space="preserve"> </w:t>
            </w:r>
            <w:r>
              <w:rPr>
                <w:rFonts w:eastAsia="Calibri" w:cs="Times New Roman" w:ascii="Times New Roman" w:hAnsi="Times New Roman"/>
                <w:color w:val="000000"/>
                <w:kern w:val="0"/>
                <w:sz w:val="26"/>
                <w:szCs w:val="26"/>
                <w:lang w:val="ru-RU" w:eastAsia="en-US" w:bidi="ar-SA"/>
              </w:rPr>
              <w:t xml:space="preserve">«Об определении границ части территории Копейского городского округа, на которой планируется реализовать инициативный проект </w:t>
            </w:r>
            <w:r>
              <w:rPr>
                <w:rFonts w:eastAsia="Calibri" w:cs="Times New Roman" w:ascii="Times New Roman" w:hAnsi="Times New Roman"/>
                <w:kern w:val="0"/>
                <w:sz w:val="26"/>
                <w:szCs w:val="26"/>
                <w:lang w:val="ru-RU" w:eastAsia="en-US" w:bidi="ar-SA"/>
              </w:rPr>
              <w:t>«</w:t>
            </w:r>
            <w:r>
              <w:rPr>
                <w:rFonts w:eastAsia="Calibri" w:cs="Times New Roman" w:ascii="Times New Roman" w:hAnsi="Times New Roman"/>
                <w:kern w:val="0"/>
                <w:sz w:val="26"/>
                <w:szCs w:val="26"/>
                <w:lang w:val="ru-RU" w:eastAsia="en-US" w:bidi="ar-SA"/>
              </w:rPr>
              <w:t>Капитальный ремонт автодороги и пешеходного тротуара по переулку Тургенева»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sz w:val="22"/>
              </w:rPr>
            </w:r>
          </w:p>
        </w:tc>
      </w:tr>
      <w:tr>
        <w:trPr/>
        <w:tc>
          <w:tcPr>
            <w:tcW w:w="58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eastAsia="Calibri" w:cs="Times New Roman" w:ascii="Times New Roman" w:hAnsi="Times New Roman"/>
                <w:kern w:val="0"/>
                <w:sz w:val="26"/>
                <w:szCs w:val="26"/>
                <w:lang w:val="ru-RU" w:eastAsia="en-US" w:bidi="ar-SA"/>
              </w:rPr>
              <w:t>13</w:t>
            </w:r>
          </w:p>
        </w:tc>
        <w:tc>
          <w:tcPr>
            <w:tcW w:w="363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eastAsia="Calibri" w:cs="Times New Roman" w:ascii="Times New Roman" w:hAnsi="Times New Roman"/>
                <w:kern w:val="0"/>
                <w:sz w:val="26"/>
                <w:szCs w:val="26"/>
                <w:lang w:val="ru-RU" w:eastAsia="en-US" w:bidi="ar-SA"/>
              </w:rPr>
              <w:t>Протокол собрания или конференции граждан</w:t>
            </w:r>
          </w:p>
        </w:tc>
        <w:tc>
          <w:tcPr>
            <w:tcW w:w="568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eastAsia="Calibri" w:cs="Times New Roman" w:ascii="Times New Roman" w:hAnsi="Times New Roman"/>
                <w:kern w:val="0"/>
                <w:sz w:val="26"/>
                <w:szCs w:val="26"/>
                <w:lang w:val="ru-RU" w:eastAsia="en-US" w:bidi="ar-SA"/>
              </w:rPr>
              <w:t xml:space="preserve">Протокол собрания граждан от </w:t>
            </w:r>
            <w:r>
              <w:rPr>
                <w:rFonts w:eastAsia="Calibri" w:cs="Times New Roman" w:ascii="Times New Roman" w:hAnsi="Times New Roman"/>
                <w:kern w:val="0"/>
                <w:sz w:val="26"/>
                <w:szCs w:val="26"/>
                <w:lang w:val="ru-RU" w:eastAsia="en-US" w:bidi="ar-SA"/>
              </w:rPr>
              <w:t>30.09.2026</w:t>
            </w:r>
          </w:p>
        </w:tc>
      </w:tr>
    </w:tbl>
    <w:p>
      <w:pPr>
        <w:pStyle w:val="Normal"/>
        <w:spacing w:lineRule="auto" w:line="240" w:before="0" w:after="0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lineRule="auto" w:line="240" w:before="0" w:after="0"/>
        <w:ind w:left="-142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 xml:space="preserve">Жители Копейского городского округа, достигшие восемнадцатилетнего возраста, могут направить свои замечания и предложения по внесенным инициативным проектам в администрацию городского округа на электронную почту по адресу: </w:t>
      </w:r>
      <w:hyperlink r:id="rId2">
        <w:r>
          <w:rPr>
            <w:rStyle w:val="Hyperlink"/>
            <w:rFonts w:cs="Times New Roman" w:ascii="Times New Roman" w:hAnsi="Times New Roman"/>
            <w:sz w:val="28"/>
            <w:szCs w:val="28"/>
            <w:lang w:val="en-US"/>
          </w:rPr>
          <w:t>ter</w:t>
        </w:r>
        <w:r>
          <w:rPr>
            <w:rStyle w:val="Hyperlink"/>
            <w:rFonts w:cs="Times New Roman" w:ascii="Times New Roman" w:hAnsi="Times New Roman"/>
            <w:sz w:val="28"/>
            <w:szCs w:val="28"/>
          </w:rPr>
          <w:t>_</w:t>
        </w:r>
        <w:r>
          <w:rPr>
            <w:rStyle w:val="Hyperlink"/>
            <w:rFonts w:cs="Times New Roman" w:ascii="Times New Roman" w:hAnsi="Times New Roman"/>
            <w:sz w:val="28"/>
            <w:szCs w:val="28"/>
            <w:lang w:val="en-US"/>
          </w:rPr>
          <w:t>otd</w:t>
        </w:r>
        <w:r>
          <w:rPr>
            <w:rStyle w:val="Hyperlink"/>
            <w:rFonts w:cs="Times New Roman" w:ascii="Times New Roman" w:hAnsi="Times New Roman"/>
            <w:sz w:val="28"/>
            <w:szCs w:val="28"/>
          </w:rPr>
          <w:t>74@</w:t>
        </w:r>
        <w:r>
          <w:rPr>
            <w:rStyle w:val="Hyperlink"/>
            <w:rFonts w:cs="Times New Roman" w:ascii="Times New Roman" w:hAnsi="Times New Roman"/>
            <w:sz w:val="28"/>
            <w:szCs w:val="28"/>
            <w:lang w:val="en-US"/>
          </w:rPr>
          <w:t>akgo</w:t>
        </w:r>
        <w:r>
          <w:rPr>
            <w:rStyle w:val="Hyperlink"/>
            <w:rFonts w:cs="Times New Roman" w:ascii="Times New Roman" w:hAnsi="Times New Roman"/>
            <w:sz w:val="28"/>
            <w:szCs w:val="28"/>
          </w:rPr>
          <w:t>74.</w:t>
        </w:r>
        <w:r>
          <w:rPr>
            <w:rStyle w:val="Hyperlink"/>
            <w:rFonts w:cs="Times New Roman" w:ascii="Times New Roman" w:hAnsi="Times New Roman"/>
            <w:sz w:val="28"/>
            <w:szCs w:val="28"/>
            <w:lang w:val="en-US"/>
          </w:rPr>
          <w:t>ru</w:t>
        </w:r>
      </w:hyperlink>
      <w:r>
        <w:rPr>
          <w:rFonts w:cs="Times New Roman" w:ascii="Times New Roman" w:hAnsi="Times New Roman"/>
          <w:sz w:val="28"/>
          <w:szCs w:val="28"/>
        </w:rPr>
        <w:t xml:space="preserve"> в течение 5 (пяти) рабочих дней со дня опубликования проекта на сайте администрации КГО.</w:t>
      </w:r>
    </w:p>
    <w:sectPr>
      <w:type w:val="nextPage"/>
      <w:pgSz w:w="11906" w:h="16838"/>
      <w:pgMar w:left="1418" w:right="567" w:gutter="0" w:header="0" w:top="567" w:footer="0" w:bottom="567"/>
      <w:pgNumType w:fmt="decimal"/>
      <w:formProt w:val="false"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Calibri">
    <w:charset w:val="01"/>
    <w:family w:val="roman"/>
    <w:pitch w:val="default"/>
  </w:font>
  <w:font w:name="PT Astra Serif">
    <w:charset w:val="01"/>
    <w:family w:val="roman"/>
    <w:pitch w:val="default"/>
  </w:font>
  <w:font w:name="Times New Roman">
    <w:charset w:val="01"/>
    <w:family w:val="roman"/>
    <w:pitch w:val="default"/>
  </w:font>
  <w:font w:name="Times New Roman">
    <w:charset w:val="01"/>
    <w:family w:val="roman"/>
    <w:pitch w:val="variable"/>
  </w:font>
</w:fonts>
</file>

<file path=word/settings.xml><?xml version="1.0" encoding="utf-8"?>
<w:settings xmlns:w="http://schemas.openxmlformats.org/wordprocessingml/2006/main">
  <w:zoom w:percent="100"/>
  <w:defaultTabStop w:val="708"/>
  <w:autoHyphenation w:val="true"/>
  <w:hyphenationZone w:val="0"/>
  <w:compat>
    <w:compatSetting w:name="compatibilityMode" w:uri="http://schemas.microsoft.com/office/word" w:val="12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ru-RU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Hyperlink" w:uiPriority="0"/>
    <w:lsdException w:name="Strong" w:uiPriority="22" w:semiHidden="0" w:unhideWhenUsed="0" w:qFormat="1"/>
    <w:lsdException w:name="Emphasis" w:uiPriority="20" w:semiHidden="0" w:unhideWhenUsed="0" w:qFormat="1"/>
    <w:lsdException w:name="Table Grid" w:uiPriority="5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rsid w:val="001179d8"/>
    <w:pPr>
      <w:widowControl/>
      <w:suppressAutoHyphens w:val="true"/>
      <w:bidi w:val="0"/>
      <w:spacing w:lineRule="auto" w:line="276" w:before="0" w:after="20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ru-RU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Hyperlink">
    <w:name w:val="Hyperlink"/>
    <w:rsid w:val="00ea712c"/>
    <w:rPr>
      <w:color w:val="0000FF"/>
      <w:u w:val="single"/>
    </w:rPr>
  </w:style>
  <w:style w:type="paragraph" w:styleId="Style14">
    <w:name w:val="Заголовок"/>
    <w:basedOn w:val="Normal"/>
    <w:next w:val="BodyText"/>
    <w:qFormat/>
    <w:pPr>
      <w:keepNext w:val="true"/>
      <w:spacing w:before="240" w:after="120"/>
    </w:pPr>
    <w:rPr>
      <w:rFonts w:ascii="PT Astra Serif" w:hAnsi="PT Astra Serif" w:eastAsia="Noto Sans CJK SC" w:cs="FreeSans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ascii="PT Astra Serif" w:hAnsi="PT Astra Serif" w:cs="Free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ascii="PT Astra Serif" w:hAnsi="PT Astra Serif" w:cs="FreeSans"/>
      <w:i/>
      <w:iCs/>
      <w:sz w:val="24"/>
      <w:szCs w:val="24"/>
    </w:rPr>
  </w:style>
  <w:style w:type="paragraph" w:styleId="Style15">
    <w:name w:val="Указатель"/>
    <w:basedOn w:val="Normal"/>
    <w:qFormat/>
    <w:pPr>
      <w:suppressLineNumbers/>
    </w:pPr>
    <w:rPr>
      <w:rFonts w:ascii="PT Astra Serif" w:hAnsi="PT Astra Serif" w:cs="FreeSans"/>
    </w:rPr>
  </w:style>
  <w:style w:type="paragraph" w:styleId="ConsPlusNormal" w:customStyle="1">
    <w:name w:val="ConsPlusNormal"/>
    <w:qFormat/>
    <w:rsid w:val="00f457ff"/>
    <w:pPr>
      <w:widowControl w:val="false"/>
      <w:suppressAutoHyphens w:val="true"/>
      <w:bidi w:val="0"/>
      <w:spacing w:lineRule="auto" w:line="240" w:before="0" w:after="0"/>
      <w:jc w:val="left"/>
    </w:pPr>
    <w:rPr>
      <w:rFonts w:ascii="Calibri" w:hAnsi="Calibri" w:eastAsia="Times New Roman" w:cs="Calibri" w:asciiTheme="minorHAnsi" w:hAnsiTheme="minorHAnsi"/>
      <w:color w:val="auto"/>
      <w:kern w:val="0"/>
      <w:sz w:val="22"/>
      <w:szCs w:val="20"/>
      <w:lang w:val="ru-RU" w:eastAsia="ru-RU" w:bidi="ar-SA"/>
    </w:rPr>
  </w:style>
  <w:style w:type="paragraph" w:styleId="ListParagraph">
    <w:name w:val="List Paragraph"/>
    <w:basedOn w:val="Normal"/>
    <w:uiPriority w:val="34"/>
    <w:qFormat/>
    <w:rsid w:val="00491a82"/>
    <w:pPr>
      <w:spacing w:before="0" w:after="200"/>
      <w:ind w:left="720"/>
      <w:contextualSpacing/>
    </w:pPr>
    <w:rPr/>
  </w:style>
  <w:style w:type="numbering" w:styleId="Style16" w:default="1">
    <w:name w:val="Без списка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qFormat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3">
    <w:name w:val="Table Grid"/>
    <w:basedOn w:val="a1"/>
    <w:uiPriority w:val="59"/>
    <w:rsid w:val="00b2638d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yperlink" Target="mailto:ib@akgo74.ru" TargetMode="Externa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<Relationship Id="rId6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xmlns:r="http://schemas.openxmlformats.org/officeDocument/2006/relationships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 pitchFamily="0" charset="1"/>
        <a:ea typeface=""/>
        <a:cs typeface=""/>
      </a:majorFont>
      <a:minorFont>
        <a:latin typeface="Calibri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 l="0" t="0" r="0" b="0"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 l="0" t="0" r="0" b="0"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 l="0" t="0" r="0" b="0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 l="0" t="0" r="0" b="0"/>
        </a:gradFill>
      </a:bgFillStyleLst>
    </a:fmtScheme>
  </a:themeElements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F8E8253-63FF-4EF2-A5C0-537F54CE1D7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Application>LibreOffice/24.8.4.2$Linux_X86_64 LibreOffice_project/480$Build-2</Application>
  <AppVersion>15.0000</AppVersion>
  <Pages>2</Pages>
  <Words>407</Words>
  <Characters>2962</Characters>
  <CharactersWithSpaces>3328</CharactersWithSpaces>
  <Paragraphs>44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2025-11-01T08:15:00Z</dcterms:created>
  <dc:creator>Желтова Лилия Фасхутдиновна</dc:creator>
  <dc:description/>
  <dc:language>ru-RU</dc:language>
  <cp:lastModifiedBy/>
  <dcterms:modified xsi:type="dcterms:W3CDTF">2026-10-05T13:17:14Z</dcterms:modified>
  <cp:revision>6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