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17" w:lineRule="atLeast"/>
        <w:ind w:firstLine="708"/>
        <w:jc w:val="center"/>
        <w:rPr>
          <w:rFonts w:ascii="Times New Roman" w:hAnsi="Times New Roman" w:cs="Times New Roman"/>
          <w:color w:val="2B2B2B"/>
          <w:sz w:val="26"/>
          <w:szCs w:val="26"/>
          <w:u w:val="single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u w:val="single"/>
        </w:rPr>
        <w:t>Порядок выбора способа управления/управляющей организации</w:t>
      </w:r>
      <w:bookmarkEnd w:id="0"/>
    </w:p>
    <w:p w:rsidR="009F428B" w:rsidRDefault="009F42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17" w:lineRule="atLeast"/>
        <w:ind w:firstLine="708"/>
        <w:jc w:val="both"/>
        <w:rPr>
          <w:rFonts w:ascii="Times New Roman" w:eastAsia="Times New Roman" w:hAnsi="Times New Roman" w:cs="Times New Roman"/>
          <w:color w:val="2B2B2B"/>
          <w:sz w:val="26"/>
          <w:szCs w:val="26"/>
        </w:rPr>
      </w:pP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17" w:lineRule="atLeast"/>
        <w:ind w:firstLine="708"/>
        <w:jc w:val="both"/>
        <w:rPr>
          <w:rFonts w:ascii="Times New Roman" w:eastAsia="Times New Roman" w:hAnsi="Times New Roman" w:cs="Times New Roman"/>
          <w:color w:val="2B2B2B"/>
          <w:sz w:val="26"/>
          <w:szCs w:val="26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 xml:space="preserve">В соответствии со ст. 161 Жилищного кодекса Российской Федерации собственники помещений </w:t>
      </w: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</w:rPr>
        <w:t>многоквартирного дома</w:t>
      </w: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 xml:space="preserve"> (далее – МКД) обязаны выбрать один из способ управления:</w:t>
      </w:r>
    </w:p>
    <w:p w:rsidR="009F428B" w:rsidRDefault="00F2103C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eastAsia="Times New Roman" w:hAnsi="Times New Roman" w:cs="Times New Roman"/>
          <w:color w:val="2B2B2B"/>
          <w:sz w:val="26"/>
          <w:szCs w:val="26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>управление управляющей организацией,</w:t>
      </w:r>
    </w:p>
    <w:p w:rsidR="009F428B" w:rsidRDefault="00F2103C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 xml:space="preserve">непосредственное управление (возможно только для МКД, число квартир в которых не более тридцати), 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u w:val="single"/>
        </w:rPr>
        <w:t>с последующем заключением договора на аварийно-техническое обслуживание с организацией! В противном случае, выбор способа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u w:val="single"/>
        </w:rPr>
        <w:t xml:space="preserve"> управления МКД считается не реализованным,</w:t>
      </w:r>
    </w:p>
    <w:p w:rsidR="009F428B" w:rsidRDefault="00F2103C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>управление товариществом собственников жилья либо жилищным кооперативом или иным специализированным потребительским кооперативом.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17" w:lineRule="atLeast"/>
        <w:ind w:firstLine="708"/>
        <w:jc w:val="both"/>
        <w:rPr>
          <w:rFonts w:ascii="Times New Roman" w:hAnsi="Times New Roman" w:cs="Times New Roman"/>
          <w:color w:val="2B2B2B"/>
          <w:sz w:val="26"/>
          <w:szCs w:val="26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Для выбора управляющей компании собственники квартир МКД, могут созывать </w:t>
      </w: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общие соб</w:t>
      </w: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рания собственников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(далее – ОСС). Инициаторами в смене управляющей организации часто выступает инициативная группа жителей. Как регламентирует Жи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лищный кодекс РФ, для созыва общего собрания инициаторам нужно подготовиться. Для этого активисты изучают положения ЖК РФ или других правовых документов, знакомятся с опытом деятельности других УК, выслушивают точку зрения старших по подъездам и представит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елей домовых комитетов. Все это необходимо для того, чтобы члены инициативной группы могли давать компетентные, доказательные и позитивные ответы на вопросы собственников при выборе новой УК. Только такой объем предварительной подготовки дает гарантию успе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ха в проведении общедомового собрания.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ind w:firstLine="708"/>
        <w:jc w:val="both"/>
        <w:rPr>
          <w:rFonts w:ascii="Times New Roman" w:hAnsi="Times New Roman" w:cs="Times New Roman"/>
          <w:color w:val="2B2B2B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В процессе организации ОСС по выбору новой управляющей компании коллектив активистов должен выполнить ряд действий: 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1. Проинформировать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владельцев помещений о создании инициативной группы по подготовке и созыву общедомового собрания для выбора способа управления домом. На этом этапе активисты приглашают принять участие в мероприятии всех, кто заинтересован в вопросе выбора УК. 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2. Определ</w:t>
      </w: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ить ответственность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каждого члена инициативной группы в вопросах подготовки и проведения собрания. 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4. Подготовить информационное сообщение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 жителям. В нём указывают основные темы, которые будут рассматривать на собрании: определение способа управления домо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м и варианта проведения собрания по выбору новой управляющей компании; установление прав и обязанностей владельцев помещений и квартиросъемщиков; выбор кандидата на роль управляющей компании; выбор способа голосования участников собрания и заинтересованных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лиц. Очно-заочный или полностью заочный порядок голосования по выбору управляющей компании зачастую наиболее эффективен, в сравнении с очным. 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5. Инициативная группа оформляют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повестку дня общедомового собрания. Принимают решение о дате, месте проведения 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собрания. Определяют порядок, время и место ознакомления собственников с информацией, представленной на общедомовом собрании. Разрабатывают и утверждают бланк голосования, в 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lastRenderedPageBreak/>
        <w:t>котором фиксируется мнение владельца помещения о порядке выбора управляющей компан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>ии.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jc w:val="both"/>
        <w:rPr>
          <w:rFonts w:ascii="Times New Roman" w:hAnsi="Times New Roman" w:cs="Times New Roman"/>
          <w:color w:val="2B2B2B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6"/>
          <w:szCs w:val="26"/>
          <w:highlight w:val="white"/>
        </w:rPr>
        <w:t>5. По итогам голосования</w:t>
      </w:r>
      <w:r>
        <w:rPr>
          <w:rFonts w:ascii="Times New Roman" w:eastAsia="Times New Roman" w:hAnsi="Times New Roman" w:cs="Times New Roman"/>
          <w:color w:val="2B2B2B"/>
          <w:sz w:val="26"/>
          <w:szCs w:val="26"/>
          <w:highlight w:val="white"/>
        </w:rPr>
        <w:t xml:space="preserve"> принимают решение о предпочтительном способе управления. Определяют его по наибольшему числу голосов. Оформляется  протокол.</w:t>
      </w:r>
    </w:p>
    <w:p w:rsidR="009F428B" w:rsidRDefault="00F210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17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>Далее необходимо предоставить сведения о выбранном способе управления (копию протокола) в администраци</w:t>
      </w:r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 xml:space="preserve">ю Копейского городского округа на адрес электронной почты </w:t>
      </w:r>
      <w:hyperlink r:id="rId7" w:tooltip="http://gkh@akgo74.ru" w:history="1">
        <w:r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gkh@akgo74.ru</w:t>
        </w:r>
      </w:hyperlink>
      <w:r>
        <w:rPr>
          <w:rFonts w:ascii="Times New Roman" w:eastAsia="Times New Roman" w:hAnsi="Times New Roman" w:cs="Times New Roman"/>
          <w:color w:val="2B2B2B"/>
          <w:sz w:val="26"/>
          <w:szCs w:val="26"/>
        </w:rPr>
        <w:t>, либо при личном обращении через 122 каб. по адресу: г. Копейск ул. Ленина, д. 52.</w:t>
      </w:r>
    </w:p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p w:rsidR="009F428B" w:rsidRDefault="009F428B"/>
    <w:sectPr w:rsidR="009F42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28B" w:rsidRDefault="00F2103C">
      <w:pPr>
        <w:spacing w:after="0" w:line="240" w:lineRule="auto"/>
      </w:pPr>
      <w:r>
        <w:separator/>
      </w:r>
    </w:p>
  </w:endnote>
  <w:endnote w:type="continuationSeparator" w:id="0">
    <w:p w:rsidR="009F428B" w:rsidRDefault="00F2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28B" w:rsidRDefault="00F2103C">
      <w:pPr>
        <w:spacing w:after="0" w:line="240" w:lineRule="auto"/>
      </w:pPr>
      <w:r>
        <w:separator/>
      </w:r>
    </w:p>
  </w:footnote>
  <w:footnote w:type="continuationSeparator" w:id="0">
    <w:p w:rsidR="009F428B" w:rsidRDefault="00F21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23855"/>
    <w:multiLevelType w:val="hybridMultilevel"/>
    <w:tmpl w:val="97088612"/>
    <w:lvl w:ilvl="0" w:tplc="D1ECCE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7F217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DCDB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569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7A8F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74F7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1E87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E0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5AF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8B"/>
    <w:rsid w:val="009F428B"/>
    <w:rsid w:val="00F2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007B0-ED5A-4075-B1D6-7ECBE142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kh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Азаматов Ринат Рамзисович</cp:lastModifiedBy>
  <cp:revision>3</cp:revision>
  <dcterms:created xsi:type="dcterms:W3CDTF">2025-09-02T08:07:00Z</dcterms:created>
  <dcterms:modified xsi:type="dcterms:W3CDTF">2025-09-02T08:08:00Z</dcterms:modified>
</cp:coreProperties>
</file>